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E7E5" w14:textId="77777777" w:rsidR="00A46F59" w:rsidRDefault="00A46F59" w:rsidP="00A46F59">
      <w:pPr>
        <w:rPr>
          <w:rFonts w:ascii="Arial" w:hAnsi="Arial" w:cs="Arial"/>
          <w:b/>
          <w:sz w:val="22"/>
        </w:rPr>
      </w:pPr>
      <w:r>
        <w:rPr>
          <w:noProof/>
        </w:rPr>
        <w:drawing>
          <wp:inline distT="0" distB="0" distL="0" distR="0" wp14:anchorId="0062B156" wp14:editId="6539D27C">
            <wp:extent cx="1331922" cy="13208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h logo_centered stacked_rgb.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1922" cy="1320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D2FF750" w14:textId="77777777" w:rsidR="00A46F59" w:rsidRPr="00674CCF" w:rsidRDefault="00A46F59" w:rsidP="00A46F59">
      <w:pPr>
        <w:jc w:val="center"/>
        <w:rPr>
          <w:rFonts w:ascii="Arial" w:hAnsi="Arial" w:cs="Arial"/>
          <w:b/>
          <w:sz w:val="22"/>
        </w:rPr>
      </w:pPr>
      <w:r w:rsidRPr="00674CCF">
        <w:rPr>
          <w:rFonts w:ascii="Arial" w:hAnsi="Arial" w:cs="Arial"/>
          <w:b/>
          <w:sz w:val="22"/>
        </w:rPr>
        <w:t>DAYTON CHILDREN’S HOSPITAL</w:t>
      </w:r>
    </w:p>
    <w:p w14:paraId="242F779B" w14:textId="77777777" w:rsidR="00A46F59" w:rsidRPr="00674CCF" w:rsidRDefault="00A46F59" w:rsidP="00A46F59">
      <w:pPr>
        <w:tabs>
          <w:tab w:val="left" w:pos="1950"/>
          <w:tab w:val="center" w:pos="5400"/>
        </w:tabs>
        <w:rPr>
          <w:rFonts w:ascii="Arial" w:hAnsi="Arial" w:cs="Arial"/>
          <w:b/>
          <w:sz w:val="22"/>
        </w:rPr>
      </w:pPr>
      <w:r>
        <w:rPr>
          <w:rFonts w:ascii="Arial" w:hAnsi="Arial" w:cs="Arial"/>
          <w:b/>
          <w:sz w:val="22"/>
        </w:rPr>
        <w:tab/>
      </w:r>
      <w:r>
        <w:rPr>
          <w:rFonts w:ascii="Arial" w:hAnsi="Arial" w:cs="Arial"/>
          <w:b/>
          <w:sz w:val="22"/>
        </w:rPr>
        <w:tab/>
      </w:r>
      <w:r w:rsidRPr="00674CCF">
        <w:rPr>
          <w:rFonts w:ascii="Arial" w:hAnsi="Arial" w:cs="Arial"/>
          <w:b/>
          <w:sz w:val="22"/>
        </w:rPr>
        <w:t>FINANCIAL ASSISTANCE POLICY</w:t>
      </w:r>
    </w:p>
    <w:p w14:paraId="4C0C29FC" w14:textId="77777777" w:rsidR="00A46F59" w:rsidRDefault="00A46F59" w:rsidP="00A46F59">
      <w:pPr>
        <w:rPr>
          <w:rFonts w:ascii="Arial" w:hAnsi="Arial" w:cs="Arial"/>
          <w:sz w:val="24"/>
          <w:szCs w:val="24"/>
        </w:rPr>
      </w:pPr>
    </w:p>
    <w:p w14:paraId="09B376A0" w14:textId="77777777" w:rsidR="00A46F59" w:rsidRPr="00A311EE" w:rsidRDefault="00A46F59" w:rsidP="00A46F59">
      <w:pPr>
        <w:rPr>
          <w:rFonts w:ascii="Arial" w:hAnsi="Arial" w:cs="Arial"/>
          <w:sz w:val="24"/>
          <w:szCs w:val="24"/>
        </w:rPr>
      </w:pPr>
    </w:p>
    <w:p w14:paraId="44DA95F1" w14:textId="77777777" w:rsidR="00A46F59" w:rsidRPr="00674CCF" w:rsidRDefault="00A46F59" w:rsidP="00A46F59">
      <w:pPr>
        <w:pStyle w:val="NoSpacing"/>
        <w:rPr>
          <w:rFonts w:ascii="Arial" w:hAnsi="Arial" w:cs="Arial"/>
          <w:sz w:val="22"/>
        </w:rPr>
      </w:pPr>
      <w:r w:rsidRPr="00674CCF">
        <w:rPr>
          <w:rFonts w:ascii="Arial" w:hAnsi="Arial" w:cs="Arial"/>
          <w:b/>
          <w:sz w:val="22"/>
        </w:rPr>
        <w:t>P</w:t>
      </w:r>
      <w:r>
        <w:rPr>
          <w:rFonts w:ascii="Arial" w:hAnsi="Arial" w:cs="Arial"/>
          <w:b/>
          <w:sz w:val="22"/>
        </w:rPr>
        <w:t>OLICY</w:t>
      </w:r>
      <w:r w:rsidRPr="00674CCF">
        <w:rPr>
          <w:rFonts w:ascii="Arial" w:hAnsi="Arial" w:cs="Arial"/>
          <w:sz w:val="22"/>
        </w:rPr>
        <w:t xml:space="preserve">: </w:t>
      </w:r>
    </w:p>
    <w:p w14:paraId="10B712C6" w14:textId="77777777" w:rsidR="00A46F59" w:rsidRPr="00674CCF" w:rsidRDefault="00A46F59" w:rsidP="00A46F59">
      <w:pPr>
        <w:pStyle w:val="NoSpacing"/>
        <w:rPr>
          <w:rFonts w:ascii="Arial" w:hAnsi="Arial" w:cs="Arial"/>
          <w:sz w:val="22"/>
        </w:rPr>
      </w:pPr>
    </w:p>
    <w:p w14:paraId="5A57EFB3" w14:textId="77777777" w:rsidR="00A46F59" w:rsidRPr="00674CCF" w:rsidRDefault="00A46F59" w:rsidP="00A46F59">
      <w:pPr>
        <w:pStyle w:val="NoSpacing"/>
        <w:rPr>
          <w:rFonts w:ascii="Arial" w:hAnsi="Arial" w:cs="Arial"/>
          <w:sz w:val="22"/>
        </w:rPr>
      </w:pPr>
      <w:r w:rsidRPr="00674CCF">
        <w:rPr>
          <w:rFonts w:ascii="Arial" w:hAnsi="Arial" w:cs="Arial"/>
          <w:sz w:val="22"/>
        </w:rPr>
        <w:t xml:space="preserve">Dayton Children’s Hospital’s (DCH) Financial Assistance Policy is consistent with DCH’s mission and values and is reflective of the organization’s commitment to the communities it serves. The purpose of this policy is to establish standard procedures for the determination of financial assistance to patients of DCH. </w:t>
      </w:r>
    </w:p>
    <w:p w14:paraId="7A938196" w14:textId="77777777" w:rsidR="00A46F59" w:rsidRPr="00674CCF" w:rsidRDefault="00A46F59" w:rsidP="00A46F59">
      <w:pPr>
        <w:pStyle w:val="NoSpacing"/>
        <w:rPr>
          <w:rFonts w:ascii="Arial" w:hAnsi="Arial" w:cs="Arial"/>
          <w:sz w:val="22"/>
        </w:rPr>
      </w:pPr>
    </w:p>
    <w:p w14:paraId="07DF5659" w14:textId="77777777" w:rsidR="00A46F59" w:rsidRPr="00674CCF" w:rsidRDefault="00A46F59" w:rsidP="00A46F59">
      <w:pPr>
        <w:pStyle w:val="NoSpacing"/>
        <w:rPr>
          <w:rFonts w:ascii="Arial" w:hAnsi="Arial" w:cs="Arial"/>
          <w:sz w:val="22"/>
        </w:rPr>
      </w:pPr>
      <w:r w:rsidRPr="00674CCF">
        <w:rPr>
          <w:rFonts w:ascii="Arial" w:hAnsi="Arial" w:cs="Arial"/>
          <w:sz w:val="22"/>
        </w:rPr>
        <w:t>The services covered by this policy include all emergency and other Medically Necessary Care provided by Dayton Children’s Hospital and its Substantially Related Entities.</w:t>
      </w:r>
    </w:p>
    <w:p w14:paraId="1E005BBE" w14:textId="77777777" w:rsidR="00A46F59" w:rsidRPr="00674CCF" w:rsidRDefault="00A46F59" w:rsidP="00A46F59">
      <w:pPr>
        <w:pStyle w:val="NoSpacing"/>
        <w:rPr>
          <w:rFonts w:ascii="Arial" w:hAnsi="Arial" w:cs="Arial"/>
          <w:sz w:val="22"/>
        </w:rPr>
      </w:pPr>
    </w:p>
    <w:p w14:paraId="0ECC3F79" w14:textId="77777777" w:rsidR="00A46F59" w:rsidRPr="00674CCF" w:rsidRDefault="00A46F59" w:rsidP="00A46F59">
      <w:pPr>
        <w:pStyle w:val="NoSpacing"/>
        <w:rPr>
          <w:rFonts w:ascii="Arial" w:hAnsi="Arial" w:cs="Arial"/>
          <w:sz w:val="22"/>
        </w:rPr>
      </w:pPr>
      <w:r w:rsidRPr="00674CCF">
        <w:rPr>
          <w:rFonts w:ascii="Arial" w:hAnsi="Arial" w:cs="Arial"/>
          <w:sz w:val="22"/>
        </w:rPr>
        <w:t>Dayton Children’s Hospital will provide, without discrimination, care for emergency medical conditions to individuals regardless of whether they are eligible for financial assistance.  DCH shall comply with the Emergency Medical Treatment and Labor Act (EMTALA) by providing medical screening examinations and stabilizing treatment and referring or transferring an individual to another facility when appropriate.  DCH prohibits any actions that would discourage individuals from seeking emergency medical care, such as by demanding that emergency department patients pay before receiving treatment for emergency medical conditions or by permitting debt collections activities that interfere with the provision, without discrimination, of emergency medical care.</w:t>
      </w:r>
    </w:p>
    <w:p w14:paraId="4CABC851" w14:textId="77777777" w:rsidR="00A46F59" w:rsidRDefault="00A46F59" w:rsidP="00A46F59">
      <w:pPr>
        <w:pStyle w:val="NoSpacing"/>
        <w:rPr>
          <w:rFonts w:ascii="Arial" w:hAnsi="Arial" w:cs="Arial"/>
          <w:sz w:val="22"/>
        </w:rPr>
      </w:pPr>
    </w:p>
    <w:p w14:paraId="7530B093" w14:textId="77777777" w:rsidR="00A46F59" w:rsidRPr="00674CCF" w:rsidRDefault="00A46F59" w:rsidP="00A46F59">
      <w:pPr>
        <w:pStyle w:val="NoSpacing"/>
        <w:rPr>
          <w:rFonts w:ascii="Arial" w:hAnsi="Arial" w:cs="Arial"/>
          <w:sz w:val="22"/>
        </w:rPr>
      </w:pPr>
    </w:p>
    <w:p w14:paraId="67F2FFD8" w14:textId="77777777" w:rsidR="00A46F59" w:rsidRPr="00674CCF" w:rsidRDefault="00A46F59" w:rsidP="00A46F59">
      <w:pPr>
        <w:pStyle w:val="NoSpacing"/>
        <w:rPr>
          <w:rFonts w:ascii="Arial" w:eastAsia="Times New Roman" w:hAnsi="Arial" w:cs="Arial"/>
          <w:sz w:val="22"/>
          <w:lang w:val="en"/>
        </w:rPr>
      </w:pPr>
    </w:p>
    <w:p w14:paraId="704DF8D4" w14:textId="77777777" w:rsidR="00A46F59" w:rsidRPr="00674CCF" w:rsidRDefault="00A46F59" w:rsidP="00A46F59">
      <w:pPr>
        <w:pStyle w:val="NoSpacing"/>
        <w:rPr>
          <w:rFonts w:ascii="Arial" w:eastAsia="Times New Roman" w:hAnsi="Arial" w:cs="Arial"/>
          <w:b/>
          <w:bCs/>
          <w:sz w:val="22"/>
          <w:lang w:val="en"/>
        </w:rPr>
      </w:pPr>
      <w:r w:rsidRPr="00674CCF">
        <w:rPr>
          <w:rFonts w:ascii="Arial" w:eastAsia="Times New Roman" w:hAnsi="Arial" w:cs="Arial"/>
          <w:b/>
          <w:bCs/>
          <w:sz w:val="22"/>
          <w:lang w:val="en"/>
        </w:rPr>
        <w:t>D</w:t>
      </w:r>
      <w:r>
        <w:rPr>
          <w:rFonts w:ascii="Arial" w:eastAsia="Times New Roman" w:hAnsi="Arial" w:cs="Arial"/>
          <w:b/>
          <w:bCs/>
          <w:sz w:val="22"/>
          <w:lang w:val="en"/>
        </w:rPr>
        <w:t>EFINITIONS</w:t>
      </w:r>
      <w:r w:rsidRPr="00674CCF">
        <w:rPr>
          <w:rFonts w:ascii="Arial" w:eastAsia="Times New Roman" w:hAnsi="Arial" w:cs="Arial"/>
          <w:b/>
          <w:bCs/>
          <w:sz w:val="22"/>
          <w:lang w:val="en"/>
        </w:rPr>
        <w:t xml:space="preserve">: </w:t>
      </w:r>
    </w:p>
    <w:p w14:paraId="7A4FC46A" w14:textId="77777777" w:rsidR="00A46F59" w:rsidRPr="00674CCF" w:rsidRDefault="00A46F59" w:rsidP="00A46F59">
      <w:pPr>
        <w:pStyle w:val="NoSpacing"/>
        <w:rPr>
          <w:rFonts w:ascii="Arial" w:eastAsia="Times New Roman" w:hAnsi="Arial" w:cs="Arial"/>
          <w:b/>
          <w:bCs/>
          <w:sz w:val="22"/>
          <w:lang w:val="en"/>
        </w:rPr>
      </w:pPr>
    </w:p>
    <w:p w14:paraId="612F09D2" w14:textId="77777777" w:rsidR="00A46F59" w:rsidRPr="0059245D" w:rsidRDefault="00A46F59" w:rsidP="0059245D">
      <w:pPr>
        <w:autoSpaceDE w:val="0"/>
        <w:autoSpaceDN w:val="0"/>
        <w:adjustRightInd w:val="0"/>
        <w:rPr>
          <w:rFonts w:ascii="Arial" w:hAnsi="Arial" w:cs="Arial"/>
          <w:sz w:val="22"/>
          <w:lang w:val="en"/>
        </w:rPr>
      </w:pPr>
      <w:r w:rsidRPr="0059245D">
        <w:rPr>
          <w:rFonts w:ascii="Arial" w:hAnsi="Arial" w:cs="Arial"/>
          <w:b/>
          <w:sz w:val="22"/>
          <w:lang w:val="en"/>
        </w:rPr>
        <w:t>Application Period</w:t>
      </w:r>
      <w:r w:rsidRPr="0059245D">
        <w:rPr>
          <w:rFonts w:ascii="Arial" w:hAnsi="Arial" w:cs="Arial"/>
          <w:sz w:val="22"/>
          <w:lang w:val="en"/>
        </w:rPr>
        <w:t xml:space="preserve"> means the period during which DCH must accept and process an application for financial assistance, submitted by an individual, under its Financial Assistance Policy (FAP) </w:t>
      </w:r>
      <w:proofErr w:type="gramStart"/>
      <w:r w:rsidRPr="0059245D">
        <w:rPr>
          <w:rFonts w:ascii="Arial" w:hAnsi="Arial" w:cs="Arial"/>
          <w:sz w:val="22"/>
          <w:lang w:val="en"/>
        </w:rPr>
        <w:t>in order to</w:t>
      </w:r>
      <w:proofErr w:type="gramEnd"/>
      <w:r w:rsidRPr="0059245D">
        <w:rPr>
          <w:rFonts w:ascii="Arial" w:hAnsi="Arial" w:cs="Arial"/>
          <w:sz w:val="22"/>
          <w:lang w:val="en"/>
        </w:rPr>
        <w:t xml:space="preserve"> have made reasonable efforts to determine whether the individual is eligible for financial assistance under the FAP. The Application Period begins on the date the care is provided and ends on the latter of the 240th day after the date that the first post-discharge billing statement for the care is provided or at least 30 days after </w:t>
      </w:r>
      <w:r w:rsidR="00122140">
        <w:rPr>
          <w:rFonts w:ascii="Arial" w:hAnsi="Arial" w:cs="Arial"/>
          <w:sz w:val="22"/>
          <w:lang w:val="en"/>
        </w:rPr>
        <w:t>DCH</w:t>
      </w:r>
      <w:r w:rsidRPr="0059245D">
        <w:rPr>
          <w:rFonts w:ascii="Arial" w:hAnsi="Arial" w:cs="Arial"/>
          <w:sz w:val="22"/>
          <w:lang w:val="en"/>
        </w:rPr>
        <w:t xml:space="preserve"> provides the individual with a written notice that sets a deadline after which Extraordinary Collection Activities (ECA) may be initiated.</w:t>
      </w:r>
    </w:p>
    <w:p w14:paraId="6498AC1B" w14:textId="77777777" w:rsidR="00A46F59" w:rsidRDefault="00A46F59" w:rsidP="00A46F59">
      <w:pPr>
        <w:pStyle w:val="NoSpacing"/>
        <w:rPr>
          <w:rFonts w:ascii="Arial" w:eastAsia="Times New Roman" w:hAnsi="Arial" w:cs="Arial"/>
          <w:sz w:val="22"/>
          <w:lang w:val="en"/>
        </w:rPr>
      </w:pPr>
      <w:r w:rsidRPr="00674CCF">
        <w:rPr>
          <w:rFonts w:ascii="Arial" w:eastAsia="Times New Roman" w:hAnsi="Arial" w:cs="Arial"/>
          <w:b/>
          <w:bCs/>
          <w:sz w:val="22"/>
          <w:lang w:val="en"/>
        </w:rPr>
        <w:t>Emergency Care</w:t>
      </w:r>
      <w:r w:rsidRPr="00674CCF">
        <w:rPr>
          <w:rFonts w:ascii="Arial" w:eastAsia="Times New Roman" w:hAnsi="Arial" w:cs="Arial"/>
          <w:sz w:val="22"/>
          <w:lang w:val="en"/>
        </w:rPr>
        <w:t>: Immediate care which is necessary to prevent serious jeopardy to a patient's health; serious impairment to bodily functions, and/or serious dysfunction of any organs or body parts.</w:t>
      </w:r>
    </w:p>
    <w:p w14:paraId="500F7A73" w14:textId="77777777" w:rsidR="00A46F59" w:rsidRPr="00A46F59" w:rsidRDefault="00A46F59" w:rsidP="0059245D">
      <w:pPr>
        <w:autoSpaceDE w:val="0"/>
        <w:autoSpaceDN w:val="0"/>
        <w:adjustRightInd w:val="0"/>
        <w:contextualSpacing/>
        <w:jc w:val="both"/>
        <w:rPr>
          <w:rFonts w:ascii="Arial" w:eastAsia="Times New Roman" w:hAnsi="Arial" w:cs="Arial"/>
          <w:sz w:val="22"/>
          <w:lang w:val="en" w:bidi="en-US"/>
        </w:rPr>
      </w:pPr>
      <w:r w:rsidRPr="00A46F59">
        <w:rPr>
          <w:rFonts w:ascii="Arial" w:eastAsia="Times New Roman" w:hAnsi="Arial" w:cs="Arial"/>
          <w:b/>
          <w:sz w:val="22"/>
          <w:lang w:val="en" w:bidi="en-US"/>
        </w:rPr>
        <w:t>Extraordinary Collection Actions (ECAs)</w:t>
      </w:r>
      <w:r w:rsidRPr="00A46F59">
        <w:rPr>
          <w:rFonts w:ascii="Arial" w:eastAsia="Times New Roman" w:hAnsi="Arial" w:cs="Arial"/>
          <w:sz w:val="22"/>
          <w:lang w:val="en" w:bidi="en-US"/>
        </w:rPr>
        <w:t xml:space="preserve"> mean a list of collection actions, as defined by the Department of Treasury, Internal Revenue Service (IRS) that </w:t>
      </w:r>
      <w:r>
        <w:rPr>
          <w:rFonts w:ascii="Arial" w:eastAsia="Times New Roman" w:hAnsi="Arial" w:cs="Arial"/>
          <w:sz w:val="22"/>
          <w:lang w:val="en" w:bidi="en-US"/>
        </w:rPr>
        <w:t>DCH</w:t>
      </w:r>
      <w:r w:rsidRPr="00A46F59">
        <w:rPr>
          <w:rFonts w:ascii="Arial" w:eastAsia="Times New Roman" w:hAnsi="Arial" w:cs="Arial"/>
          <w:sz w:val="22"/>
          <w:lang w:val="en" w:bidi="en-US"/>
        </w:rPr>
        <w:t xml:space="preserve"> may only take against an individual to obtain payment for care after reasonable efforts have been made to determine whether the individual is eligible for financial assistance.  ECAs against the patient include obtaining payment for care against any other individual who has accepted or is required to accept responsibility for an individual’s hospital bill for the care (also known as a guarantor). ECAs include, but are not limited to:</w:t>
      </w:r>
    </w:p>
    <w:p w14:paraId="7CD9642B"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p>
    <w:p w14:paraId="3AE4B005" w14:textId="77777777" w:rsidR="00A46F59" w:rsidRPr="00A46F59" w:rsidRDefault="00A46F59" w:rsidP="00A46F59">
      <w:pPr>
        <w:numPr>
          <w:ilvl w:val="1"/>
          <w:numId w:val="7"/>
        </w:numPr>
        <w:autoSpaceDE w:val="0"/>
        <w:autoSpaceDN w:val="0"/>
        <w:adjustRightInd w:val="0"/>
        <w:contextualSpacing/>
        <w:jc w:val="both"/>
        <w:rPr>
          <w:rFonts w:ascii="Arial" w:eastAsia="Times New Roman" w:hAnsi="Arial" w:cs="Arial"/>
          <w:sz w:val="22"/>
          <w:lang w:val="en" w:bidi="en-US"/>
        </w:rPr>
      </w:pPr>
      <w:r w:rsidRPr="00A46F59">
        <w:rPr>
          <w:rFonts w:ascii="Arial" w:eastAsia="Times New Roman" w:hAnsi="Arial" w:cs="Arial"/>
          <w:sz w:val="22"/>
          <w:lang w:val="en" w:bidi="en-US"/>
        </w:rPr>
        <w:t>In some circumstances, selling a patient’s debt to another party;</w:t>
      </w:r>
    </w:p>
    <w:p w14:paraId="724186F5"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p>
    <w:p w14:paraId="56E3485C"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r w:rsidRPr="00A46F59">
        <w:rPr>
          <w:rFonts w:ascii="Arial" w:eastAsia="Times New Roman" w:hAnsi="Arial" w:cs="Arial"/>
          <w:sz w:val="22"/>
          <w:lang w:val="en" w:bidi="en-US"/>
        </w:rPr>
        <w:t>Reporting adverse information about the individual to consumer credit reporting agencies or credit bureaus;</w:t>
      </w:r>
    </w:p>
    <w:p w14:paraId="685BC5DD"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p>
    <w:p w14:paraId="23C2A453" w14:textId="77777777" w:rsidR="00A46F59" w:rsidRPr="00A46F59" w:rsidRDefault="00A46F59" w:rsidP="00A46F59">
      <w:pPr>
        <w:numPr>
          <w:ilvl w:val="1"/>
          <w:numId w:val="7"/>
        </w:numPr>
        <w:autoSpaceDE w:val="0"/>
        <w:autoSpaceDN w:val="0"/>
        <w:adjustRightInd w:val="0"/>
        <w:contextualSpacing/>
        <w:jc w:val="both"/>
        <w:rPr>
          <w:rFonts w:ascii="Arial" w:eastAsia="Times New Roman" w:hAnsi="Arial" w:cs="Arial"/>
          <w:sz w:val="22"/>
          <w:lang w:val="en" w:bidi="en-US"/>
        </w:rPr>
      </w:pPr>
      <w:r w:rsidRPr="00A46F59">
        <w:rPr>
          <w:rFonts w:ascii="Arial" w:eastAsia="Times New Roman" w:hAnsi="Arial" w:cs="Arial"/>
          <w:sz w:val="22"/>
          <w:lang w:val="en" w:bidi="en-US"/>
        </w:rPr>
        <w:t>Deferrin</w:t>
      </w:r>
      <w:r>
        <w:rPr>
          <w:rFonts w:ascii="Arial" w:eastAsia="Times New Roman" w:hAnsi="Arial" w:cs="Arial"/>
          <w:sz w:val="22"/>
          <w:lang w:val="en" w:bidi="en-US"/>
        </w:rPr>
        <w:t>g</w:t>
      </w:r>
      <w:r w:rsidRPr="00A46F59">
        <w:rPr>
          <w:rFonts w:ascii="Arial" w:eastAsia="Times New Roman" w:hAnsi="Arial" w:cs="Arial"/>
          <w:sz w:val="22"/>
          <w:lang w:val="en" w:bidi="en-US"/>
        </w:rPr>
        <w:t xml:space="preserve">, denying, or requiring payment before providing, medically necessary (but non-emergent) care because of an individual’s nonpayment of one or more bills for previously provided care covered under </w:t>
      </w:r>
      <w:r>
        <w:rPr>
          <w:rFonts w:ascii="Arial" w:eastAsia="Times New Roman" w:hAnsi="Arial" w:cs="Arial"/>
          <w:sz w:val="22"/>
          <w:lang w:val="en" w:bidi="en-US"/>
        </w:rPr>
        <w:t>DCH’s</w:t>
      </w:r>
      <w:r w:rsidRPr="00A46F59">
        <w:rPr>
          <w:rFonts w:ascii="Arial" w:eastAsia="Times New Roman" w:hAnsi="Arial" w:cs="Arial"/>
          <w:sz w:val="22"/>
          <w:lang w:val="en" w:bidi="en-US"/>
        </w:rPr>
        <w:t xml:space="preserve"> FAP (collectively referred to as “Deferred Care”);  </w:t>
      </w:r>
    </w:p>
    <w:p w14:paraId="7D26D359"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p>
    <w:p w14:paraId="5586FD4F" w14:textId="77777777" w:rsidR="00A46F59" w:rsidRPr="00A46F59" w:rsidRDefault="00A46F59" w:rsidP="00A46F59">
      <w:pPr>
        <w:numPr>
          <w:ilvl w:val="1"/>
          <w:numId w:val="7"/>
        </w:numPr>
        <w:autoSpaceDE w:val="0"/>
        <w:autoSpaceDN w:val="0"/>
        <w:adjustRightInd w:val="0"/>
        <w:contextualSpacing/>
        <w:jc w:val="both"/>
        <w:rPr>
          <w:rFonts w:ascii="Arial" w:eastAsia="Times New Roman" w:hAnsi="Arial" w:cs="Arial"/>
          <w:sz w:val="22"/>
          <w:lang w:val="en" w:bidi="en-US"/>
        </w:rPr>
      </w:pPr>
      <w:r w:rsidRPr="00A46F59">
        <w:rPr>
          <w:rFonts w:ascii="Arial" w:eastAsia="Times New Roman" w:hAnsi="Arial" w:cs="Arial"/>
          <w:sz w:val="22"/>
          <w:lang w:val="en" w:bidi="en-US"/>
        </w:rPr>
        <w:t>Actions requiring legal or judicial process, including commencing a civil action against an individual and placing a lien on an individual’s property (although exceptions include filing a proof of claim in bankruptcy and hospital liens on personal injury judgments/settlements); garnishing an individual’s wages; attaching or seizing an individual’s bank account or any other personal property; causing an individual to be subject to a writ-of-body attachment; and causing an individual’s arrest.</w:t>
      </w:r>
    </w:p>
    <w:p w14:paraId="36B0A2D5"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p>
    <w:p w14:paraId="316384C5" w14:textId="77777777" w:rsidR="00A46F59" w:rsidRPr="00A46F59" w:rsidRDefault="00A46F59" w:rsidP="00A46F59">
      <w:pPr>
        <w:autoSpaceDE w:val="0"/>
        <w:autoSpaceDN w:val="0"/>
        <w:adjustRightInd w:val="0"/>
        <w:ind w:left="1080"/>
        <w:contextualSpacing/>
        <w:jc w:val="both"/>
        <w:rPr>
          <w:rFonts w:ascii="Arial" w:eastAsia="Times New Roman" w:hAnsi="Arial" w:cs="Arial"/>
          <w:sz w:val="22"/>
          <w:lang w:val="en" w:bidi="en-US"/>
        </w:rPr>
      </w:pPr>
      <w:r w:rsidRPr="00A46F59">
        <w:rPr>
          <w:rFonts w:ascii="Arial" w:eastAsia="Times New Roman" w:hAnsi="Arial" w:cs="Arial"/>
          <w:sz w:val="22"/>
          <w:lang w:val="en" w:bidi="en-US"/>
        </w:rPr>
        <w:t xml:space="preserve">The act of placing a patient’s account with a collection agency is not an ECA. </w:t>
      </w:r>
    </w:p>
    <w:p w14:paraId="51E946AB" w14:textId="77777777" w:rsidR="00A46F59" w:rsidRPr="00674CCF" w:rsidRDefault="00A46F59" w:rsidP="00A46F59">
      <w:pPr>
        <w:pStyle w:val="NoSpacing"/>
        <w:rPr>
          <w:rFonts w:ascii="Arial" w:eastAsia="Times New Roman" w:hAnsi="Arial" w:cs="Arial"/>
          <w:sz w:val="22"/>
          <w:lang w:val="en"/>
        </w:rPr>
      </w:pPr>
    </w:p>
    <w:p w14:paraId="7D48E46F" w14:textId="77777777" w:rsidR="00A46F59" w:rsidRPr="00674CCF" w:rsidRDefault="00A46F59" w:rsidP="00A46F59">
      <w:pPr>
        <w:pStyle w:val="NoSpacing"/>
        <w:rPr>
          <w:rFonts w:ascii="Arial" w:hAnsi="Arial" w:cs="Arial"/>
          <w:sz w:val="22"/>
        </w:rPr>
      </w:pPr>
      <w:r w:rsidRPr="00674CCF">
        <w:rPr>
          <w:rFonts w:ascii="Arial" w:hAnsi="Arial" w:cs="Arial"/>
          <w:b/>
          <w:sz w:val="22"/>
        </w:rPr>
        <w:t>External Vendors</w:t>
      </w:r>
      <w:r w:rsidRPr="00674CCF">
        <w:rPr>
          <w:rFonts w:ascii="Arial" w:hAnsi="Arial" w:cs="Arial"/>
          <w:sz w:val="22"/>
        </w:rPr>
        <w:t xml:space="preserve">: Companies hired to act as agents with respect to billing and collections. </w:t>
      </w:r>
    </w:p>
    <w:p w14:paraId="7070801D"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b/>
          <w:sz w:val="22"/>
          <w:lang w:val="en"/>
        </w:rPr>
        <w:t xml:space="preserve">Family Size: </w:t>
      </w:r>
      <w:r w:rsidRPr="00674CCF">
        <w:rPr>
          <w:rFonts w:ascii="Arial" w:eastAsia="Times New Roman" w:hAnsi="Arial" w:cs="Arial"/>
          <w:sz w:val="22"/>
          <w:lang w:val="en"/>
        </w:rPr>
        <w:t>Shall include the patient, the patient’s spouse, regardless of whether the spouse lives in the home, and all the patient’s children, natural or adopted, under the age of eighteen who live in the home.  If the patient is under the age of eighteen, the “family” shall include the patient, the patient’s natural or adopted parent(s) (regardless of whether they live in the home.</w:t>
      </w:r>
    </w:p>
    <w:p w14:paraId="26EFDA3D"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b/>
          <w:bCs/>
          <w:sz w:val="22"/>
          <w:lang w:val="en"/>
        </w:rPr>
        <w:t xml:space="preserve">Federal Poverty Level (FPL): </w:t>
      </w:r>
      <w:r w:rsidRPr="00674CCF">
        <w:rPr>
          <w:rFonts w:ascii="Arial" w:eastAsia="Times New Roman" w:hAnsi="Arial" w:cs="Arial"/>
          <w:bCs/>
          <w:sz w:val="22"/>
          <w:lang w:val="en"/>
        </w:rPr>
        <w:t>A measure issued annually by the Department of Health and Human Services based on annual income and household size to indicate poverty threshold.</w:t>
      </w:r>
    </w:p>
    <w:p w14:paraId="5A9419D2"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b/>
          <w:bCs/>
          <w:sz w:val="22"/>
          <w:lang w:val="en"/>
        </w:rPr>
        <w:t>Financial Assistance</w:t>
      </w:r>
      <w:r w:rsidRPr="00674CCF">
        <w:rPr>
          <w:rFonts w:ascii="Arial" w:eastAsia="Times New Roman" w:hAnsi="Arial" w:cs="Arial"/>
          <w:sz w:val="22"/>
          <w:lang w:val="en"/>
        </w:rPr>
        <w:t>: Healthcare services provided which are not expected to result in cash inflows; medically necessary services rendered without expected payment to individuals meeting established criteria.</w:t>
      </w:r>
    </w:p>
    <w:p w14:paraId="7EAF67F3" w14:textId="77777777" w:rsidR="00A46F59" w:rsidRPr="00A46F59" w:rsidRDefault="00A46F59" w:rsidP="0059245D">
      <w:pPr>
        <w:contextualSpacing/>
        <w:jc w:val="both"/>
        <w:rPr>
          <w:rFonts w:ascii="Arial" w:eastAsia="Times New Roman" w:hAnsi="Arial" w:cs="Arial"/>
          <w:sz w:val="22"/>
          <w:lang w:bidi="en-US"/>
        </w:rPr>
      </w:pPr>
      <w:r w:rsidRPr="00A46F59">
        <w:rPr>
          <w:rFonts w:ascii="Arial" w:eastAsia="Times New Roman" w:hAnsi="Arial" w:cs="Arial"/>
          <w:b/>
          <w:sz w:val="22"/>
          <w:lang w:bidi="en-US"/>
        </w:rPr>
        <w:t xml:space="preserve">Financial Assistance Application Form (FAA or Application) </w:t>
      </w:r>
      <w:r w:rsidRPr="00A46F59">
        <w:rPr>
          <w:rFonts w:ascii="Arial" w:eastAsia="Times New Roman" w:hAnsi="Arial" w:cs="Arial"/>
          <w:sz w:val="22"/>
          <w:lang w:bidi="en-US"/>
        </w:rPr>
        <w:t>means</w:t>
      </w:r>
      <w:r w:rsidRPr="00A46F59">
        <w:rPr>
          <w:rFonts w:ascii="Arial" w:eastAsia="Times New Roman" w:hAnsi="Arial" w:cs="Arial"/>
          <w:b/>
          <w:sz w:val="22"/>
          <w:lang w:bidi="en-US"/>
        </w:rPr>
        <w:t xml:space="preserve"> </w:t>
      </w:r>
      <w:r w:rsidRPr="00A46F59">
        <w:rPr>
          <w:rFonts w:ascii="Arial" w:eastAsia="Times New Roman" w:hAnsi="Arial" w:cs="Arial"/>
          <w:sz w:val="22"/>
          <w:lang w:bidi="en-US"/>
        </w:rPr>
        <w:t xml:space="preserve">a document that must be completed by the patient/guarantor and accompanied by proof of residency (residency required only for the HCAP Program) and income, </w:t>
      </w:r>
      <w:proofErr w:type="gramStart"/>
      <w:r w:rsidRPr="00A46F59">
        <w:rPr>
          <w:rFonts w:ascii="Arial" w:eastAsia="Times New Roman" w:hAnsi="Arial" w:cs="Arial"/>
          <w:sz w:val="22"/>
          <w:lang w:bidi="en-US"/>
        </w:rPr>
        <w:t>in order to</w:t>
      </w:r>
      <w:proofErr w:type="gramEnd"/>
      <w:r w:rsidRPr="00A46F59">
        <w:rPr>
          <w:rFonts w:ascii="Arial" w:eastAsia="Times New Roman" w:hAnsi="Arial" w:cs="Arial"/>
          <w:sz w:val="22"/>
          <w:lang w:bidi="en-US"/>
        </w:rPr>
        <w:t xml:space="preserve"> qualify a patient for financial assistance under the Charity Program or HCAP Program.</w:t>
      </w:r>
    </w:p>
    <w:p w14:paraId="2A33CD3D"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b/>
          <w:sz w:val="22"/>
          <w:lang w:val="en"/>
        </w:rPr>
        <w:t>Gross Income</w:t>
      </w:r>
      <w:r w:rsidRPr="00674CCF">
        <w:rPr>
          <w:rFonts w:ascii="Arial" w:eastAsia="Times New Roman" w:hAnsi="Arial" w:cs="Arial"/>
          <w:sz w:val="22"/>
          <w:lang w:val="en"/>
        </w:rPr>
        <w:t>:  Total income before any deductions are taken.</w:t>
      </w:r>
    </w:p>
    <w:p w14:paraId="20556FA9" w14:textId="77777777" w:rsidR="00A46F59" w:rsidRPr="00A46F59" w:rsidRDefault="00A46F59" w:rsidP="0059245D">
      <w:pPr>
        <w:contextualSpacing/>
        <w:jc w:val="both"/>
        <w:rPr>
          <w:rFonts w:ascii="Arial" w:eastAsia="Times New Roman" w:hAnsi="Arial" w:cs="Arial"/>
          <w:sz w:val="22"/>
          <w:lang w:val="en" w:bidi="en-US"/>
        </w:rPr>
      </w:pPr>
      <w:r w:rsidRPr="00A46F59">
        <w:rPr>
          <w:rFonts w:ascii="Arial" w:eastAsia="Times New Roman" w:hAnsi="Arial" w:cs="Arial"/>
          <w:b/>
          <w:sz w:val="22"/>
          <w:lang w:val="en" w:bidi="en-US"/>
        </w:rPr>
        <w:t xml:space="preserve">Hospital Care Assurance Program </w:t>
      </w:r>
      <w:r w:rsidRPr="00A46F59">
        <w:rPr>
          <w:rFonts w:ascii="Arial" w:eastAsia="Times New Roman" w:hAnsi="Arial" w:cs="Arial"/>
          <w:sz w:val="22"/>
          <w:lang w:val="en" w:bidi="en-US"/>
        </w:rPr>
        <w:t>(</w:t>
      </w:r>
      <w:r w:rsidRPr="00A46F59">
        <w:rPr>
          <w:rFonts w:ascii="Arial" w:eastAsia="Times New Roman" w:hAnsi="Arial" w:cs="Arial"/>
          <w:b/>
          <w:sz w:val="22"/>
          <w:lang w:val="en" w:bidi="en-US"/>
        </w:rPr>
        <w:t>HCAP</w:t>
      </w:r>
      <w:r w:rsidRPr="00A46F59">
        <w:rPr>
          <w:rFonts w:ascii="Arial" w:eastAsia="Times New Roman" w:hAnsi="Arial" w:cs="Arial"/>
          <w:sz w:val="22"/>
          <w:lang w:val="en" w:bidi="en-US"/>
        </w:rPr>
        <w:t>): A State and Federal program administered by the Ohio Department of Medicaid which provides funding to hospitals that have a disproportionately high share of uncompensated care costs for services to indigent and uninsured Ohioans. HCAP offers Ohioans, with family incomes at or below 100% of the current Federal Poverty Guidelines and ineligible for Ohio Medicaid, help with unpaid hospital bills.</w:t>
      </w:r>
    </w:p>
    <w:p w14:paraId="08A95959"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b/>
          <w:bCs/>
          <w:sz w:val="22"/>
          <w:lang w:val="en"/>
        </w:rPr>
        <w:t>Income</w:t>
      </w:r>
      <w:r w:rsidRPr="00674CCF">
        <w:rPr>
          <w:rFonts w:ascii="Arial" w:eastAsia="Times New Roman" w:hAnsi="Arial" w:cs="Arial"/>
          <w:sz w:val="22"/>
          <w:lang w:val="en"/>
        </w:rPr>
        <w:t>:</w:t>
      </w:r>
      <w:r w:rsidRPr="00674CCF">
        <w:rPr>
          <w:rFonts w:ascii="Arial" w:hAnsi="Arial" w:cs="Arial"/>
          <w:sz w:val="22"/>
        </w:rPr>
        <w:t xml:space="preserve"> Includes earnings, unemployment compensation, workers’ compensation, Social Security, supplemental security income, public assistance, </w:t>
      </w:r>
      <w:proofErr w:type="gramStart"/>
      <w:r w:rsidRPr="00674CCF">
        <w:rPr>
          <w:rFonts w:ascii="Arial" w:hAnsi="Arial" w:cs="Arial"/>
          <w:sz w:val="22"/>
        </w:rPr>
        <w:t>veterans</w:t>
      </w:r>
      <w:proofErr w:type="gramEnd"/>
      <w:r w:rsidRPr="00674CCF">
        <w:rPr>
          <w:rFonts w:ascii="Arial" w:hAnsi="Arial" w:cs="Arial"/>
          <w:sz w:val="22"/>
        </w:rPr>
        <w:t xml:space="preserve"> payments, survivor benefits, pension or retirement income, interest, dividends, rents, royalties, income from estates, trusts, educational assistance, alimony, child support, assistance from outside the household, and other miscellaneous sources.  Non-cash benefits (such as food stamps and housing subsidies) do not count.  Income is calculated before any deductions and excludes unrealized capital gains or losses.  It can include other unearned income which is countable gross cash received from sources other than employment.</w:t>
      </w:r>
    </w:p>
    <w:p w14:paraId="63D57296" w14:textId="77777777" w:rsidR="00A46F59" w:rsidRDefault="00A46F59" w:rsidP="00A46F59">
      <w:pPr>
        <w:pStyle w:val="NoSpacing"/>
        <w:rPr>
          <w:rFonts w:ascii="Arial" w:eastAsia="Times New Roman" w:hAnsi="Arial" w:cs="Arial"/>
          <w:sz w:val="22"/>
          <w:lang w:val="en"/>
        </w:rPr>
      </w:pPr>
      <w:r w:rsidRPr="00674CCF">
        <w:rPr>
          <w:rFonts w:ascii="Arial" w:eastAsia="Times New Roman" w:hAnsi="Arial" w:cs="Arial"/>
          <w:b/>
          <w:bCs/>
          <w:sz w:val="22"/>
          <w:lang w:val="en"/>
        </w:rPr>
        <w:t>Medically Necessary Care</w:t>
      </w:r>
      <w:r w:rsidRPr="00674CCF">
        <w:rPr>
          <w:rFonts w:ascii="Arial" w:eastAsia="Times New Roman" w:hAnsi="Arial" w:cs="Arial"/>
          <w:sz w:val="22"/>
          <w:lang w:val="en"/>
        </w:rPr>
        <w:t xml:space="preserve">: Health-care services or supplies rendered to a patient, both inpatient and outpatient, </w:t>
      </w:r>
      <w:proofErr w:type="gramStart"/>
      <w:r w:rsidRPr="00674CCF">
        <w:rPr>
          <w:rFonts w:ascii="Arial" w:eastAsia="Times New Roman" w:hAnsi="Arial" w:cs="Arial"/>
          <w:sz w:val="22"/>
          <w:lang w:val="en"/>
        </w:rPr>
        <w:t>in order to</w:t>
      </w:r>
      <w:proofErr w:type="gramEnd"/>
      <w:r w:rsidRPr="00674CCF">
        <w:rPr>
          <w:rFonts w:ascii="Arial" w:eastAsia="Times New Roman" w:hAnsi="Arial" w:cs="Arial"/>
          <w:sz w:val="22"/>
          <w:lang w:val="en"/>
        </w:rPr>
        <w:t xml:space="preserve"> diagnose, alleviate, correct, cure, or prevent the onset or worsening of conditions that endanger life, cause suffering or pain, cause physical deformity of malfunction, threaten to cause or aggravate a handicap, or result in overall illness or infirmity.</w:t>
      </w:r>
    </w:p>
    <w:p w14:paraId="0E99DABB" w14:textId="77777777" w:rsidR="00A46F59" w:rsidRDefault="00A46F59" w:rsidP="0059245D">
      <w:pPr>
        <w:contextualSpacing/>
        <w:jc w:val="both"/>
        <w:rPr>
          <w:rFonts w:ascii="Arial" w:eastAsia="Times New Roman" w:hAnsi="Arial" w:cs="Arial"/>
          <w:sz w:val="22"/>
          <w:lang w:bidi="en-US"/>
        </w:rPr>
      </w:pPr>
      <w:r w:rsidRPr="00A46F59">
        <w:rPr>
          <w:rFonts w:ascii="Arial" w:eastAsia="Times New Roman" w:hAnsi="Arial" w:cs="Arial"/>
          <w:b/>
          <w:sz w:val="22"/>
          <w:lang w:bidi="en-US"/>
        </w:rPr>
        <w:t>Notification Period</w:t>
      </w:r>
      <w:r w:rsidRPr="00A46F59">
        <w:rPr>
          <w:rFonts w:ascii="Arial" w:eastAsia="Times New Roman" w:hAnsi="Arial" w:cs="Arial"/>
          <w:sz w:val="22"/>
          <w:lang w:bidi="en-US"/>
        </w:rPr>
        <w:t xml:space="preserve"> means the period of 120 days after the date of the first post-discharge billing statement for the applicable medically necessary or emergency medical care.</w:t>
      </w:r>
    </w:p>
    <w:p w14:paraId="3F690389" w14:textId="77777777" w:rsidR="008358AC" w:rsidRPr="00A46F59" w:rsidRDefault="008358AC" w:rsidP="0059245D">
      <w:pPr>
        <w:contextualSpacing/>
        <w:jc w:val="both"/>
        <w:rPr>
          <w:rFonts w:ascii="Arial" w:eastAsia="Times New Roman" w:hAnsi="Arial" w:cs="Arial"/>
          <w:sz w:val="22"/>
          <w:lang w:bidi="en-US"/>
        </w:rPr>
      </w:pPr>
      <w:r w:rsidRPr="0059245D">
        <w:rPr>
          <w:rFonts w:ascii="Arial" w:eastAsia="Times New Roman" w:hAnsi="Arial" w:cs="Arial"/>
          <w:b/>
          <w:sz w:val="22"/>
          <w:lang w:bidi="en-US"/>
        </w:rPr>
        <w:t>Prompt Pay</w:t>
      </w:r>
      <w:r>
        <w:rPr>
          <w:rFonts w:ascii="Arial" w:eastAsia="Times New Roman" w:hAnsi="Arial" w:cs="Arial"/>
          <w:sz w:val="22"/>
          <w:lang w:bidi="en-US"/>
        </w:rPr>
        <w:t xml:space="preserve"> means paying an expected financial liability prior to or at the time of service. </w:t>
      </w:r>
    </w:p>
    <w:p w14:paraId="3AB9832D" w14:textId="77777777" w:rsidR="00A46F59" w:rsidRPr="00674CCF" w:rsidRDefault="00A46F59" w:rsidP="00A46F59">
      <w:pPr>
        <w:pStyle w:val="NoSpacing"/>
        <w:rPr>
          <w:rFonts w:ascii="Arial" w:eastAsia="Times New Roman" w:hAnsi="Arial" w:cs="Arial"/>
          <w:b/>
          <w:sz w:val="22"/>
          <w:lang w:val="en"/>
        </w:rPr>
      </w:pPr>
      <w:r w:rsidRPr="00674CCF">
        <w:rPr>
          <w:rFonts w:ascii="Arial" w:eastAsia="Times New Roman" w:hAnsi="Arial" w:cs="Arial"/>
          <w:b/>
          <w:sz w:val="22"/>
          <w:lang w:val="en"/>
        </w:rPr>
        <w:t>Eligible Services</w:t>
      </w:r>
    </w:p>
    <w:p w14:paraId="79EA181B" w14:textId="77777777" w:rsidR="00A46F59" w:rsidRPr="00674CCF" w:rsidRDefault="00A46F59" w:rsidP="00A46F59">
      <w:pPr>
        <w:pStyle w:val="NoSpacing"/>
        <w:rPr>
          <w:rFonts w:ascii="Arial" w:eastAsia="Times New Roman" w:hAnsi="Arial" w:cs="Arial"/>
          <w:sz w:val="22"/>
          <w:lang w:val="en"/>
        </w:rPr>
      </w:pPr>
      <w:r w:rsidRPr="00674CCF">
        <w:rPr>
          <w:rFonts w:ascii="Arial" w:eastAsia="Times New Roman" w:hAnsi="Arial" w:cs="Arial"/>
          <w:sz w:val="22"/>
          <w:lang w:val="en"/>
        </w:rPr>
        <w:t>Services eligible under this financial assistance policy includes:</w:t>
      </w:r>
    </w:p>
    <w:p w14:paraId="24ABBDF2" w14:textId="77777777" w:rsidR="00A46F59" w:rsidRPr="00674CCF" w:rsidRDefault="00A46F59" w:rsidP="00A46F59">
      <w:pPr>
        <w:pStyle w:val="NoSpacing"/>
        <w:numPr>
          <w:ilvl w:val="0"/>
          <w:numId w:val="1"/>
        </w:numPr>
        <w:rPr>
          <w:rFonts w:ascii="Arial" w:eastAsia="Times New Roman" w:hAnsi="Arial" w:cs="Arial"/>
          <w:sz w:val="22"/>
          <w:lang w:val="en"/>
        </w:rPr>
      </w:pPr>
      <w:r w:rsidRPr="00674CCF">
        <w:rPr>
          <w:rFonts w:ascii="Arial" w:eastAsia="Times New Roman" w:hAnsi="Arial" w:cs="Arial"/>
          <w:sz w:val="22"/>
          <w:lang w:val="en"/>
        </w:rPr>
        <w:t xml:space="preserve">Trauma and emergency medical services provided in an emergency setting. </w:t>
      </w:r>
    </w:p>
    <w:p w14:paraId="6BA2A362" w14:textId="77777777" w:rsidR="00A46F59" w:rsidRPr="00674CCF" w:rsidRDefault="00A46F59" w:rsidP="00A46F59">
      <w:pPr>
        <w:pStyle w:val="NoSpacing"/>
        <w:numPr>
          <w:ilvl w:val="0"/>
          <w:numId w:val="1"/>
        </w:numPr>
        <w:rPr>
          <w:rFonts w:ascii="Arial" w:eastAsia="Times New Roman" w:hAnsi="Arial" w:cs="Arial"/>
          <w:sz w:val="22"/>
          <w:lang w:val="en"/>
        </w:rPr>
      </w:pPr>
      <w:r w:rsidRPr="00674CCF">
        <w:rPr>
          <w:rFonts w:ascii="Arial" w:eastAsia="Times New Roman" w:hAnsi="Arial" w:cs="Arial"/>
          <w:sz w:val="22"/>
          <w:lang w:val="en"/>
        </w:rPr>
        <w:t>Services for a condition that if not treated promptly would lead to an adverse change in the health status of a patient.</w:t>
      </w:r>
    </w:p>
    <w:p w14:paraId="5962E8D3" w14:textId="77777777" w:rsidR="00A46F59" w:rsidRPr="00674CCF" w:rsidRDefault="00A46F59" w:rsidP="00A46F59">
      <w:pPr>
        <w:pStyle w:val="NoSpacing"/>
        <w:numPr>
          <w:ilvl w:val="0"/>
          <w:numId w:val="1"/>
        </w:numPr>
        <w:rPr>
          <w:rFonts w:ascii="Arial" w:eastAsia="Times New Roman" w:hAnsi="Arial" w:cs="Arial"/>
          <w:sz w:val="22"/>
          <w:lang w:val="en"/>
        </w:rPr>
      </w:pPr>
      <w:r w:rsidRPr="00674CCF">
        <w:rPr>
          <w:rFonts w:ascii="Arial" w:eastAsia="Times New Roman" w:hAnsi="Arial" w:cs="Arial"/>
          <w:sz w:val="22"/>
          <w:lang w:val="en"/>
        </w:rPr>
        <w:t>Non-elective services provided in response to a medical emergency in a non-emergency room setting.</w:t>
      </w:r>
    </w:p>
    <w:p w14:paraId="428ADB2A" w14:textId="77777777" w:rsidR="00A46F59" w:rsidRDefault="00A46F59" w:rsidP="00A46F59">
      <w:pPr>
        <w:pStyle w:val="NoSpacing"/>
        <w:numPr>
          <w:ilvl w:val="0"/>
          <w:numId w:val="1"/>
        </w:numPr>
        <w:rPr>
          <w:rFonts w:ascii="Arial" w:eastAsia="Times New Roman" w:hAnsi="Arial" w:cs="Arial"/>
          <w:sz w:val="22"/>
          <w:lang w:val="en"/>
        </w:rPr>
      </w:pPr>
      <w:r w:rsidRPr="00674CCF">
        <w:rPr>
          <w:rFonts w:ascii="Arial" w:eastAsia="Times New Roman" w:hAnsi="Arial" w:cs="Arial"/>
          <w:sz w:val="22"/>
          <w:lang w:val="en"/>
        </w:rPr>
        <w:t>Other medical necessary services scheduled and approved at the discretion of DCH.</w:t>
      </w:r>
    </w:p>
    <w:p w14:paraId="6406C567" w14:textId="77777777" w:rsidR="00A46F59" w:rsidRPr="00674CCF" w:rsidRDefault="00A46F59" w:rsidP="00A46F59">
      <w:pPr>
        <w:pStyle w:val="NoSpacing"/>
        <w:ind w:left="720"/>
        <w:rPr>
          <w:rFonts w:ascii="Arial" w:eastAsia="Times New Roman" w:hAnsi="Arial" w:cs="Arial"/>
          <w:sz w:val="22"/>
          <w:lang w:val="en"/>
        </w:rPr>
      </w:pPr>
    </w:p>
    <w:p w14:paraId="72CFF6E0" w14:textId="77777777" w:rsidR="00A46F59" w:rsidRDefault="00A46F59" w:rsidP="00A46F59">
      <w:pPr>
        <w:pStyle w:val="NoSpacing"/>
        <w:rPr>
          <w:rFonts w:ascii="Arial" w:eastAsia="Times New Roman" w:hAnsi="Arial" w:cs="Arial"/>
          <w:sz w:val="22"/>
          <w:lang w:val="en"/>
        </w:rPr>
      </w:pPr>
      <w:r w:rsidRPr="00674CCF">
        <w:rPr>
          <w:rFonts w:ascii="Arial" w:eastAsia="Times New Roman" w:hAnsi="Arial" w:cs="Arial"/>
          <w:sz w:val="22"/>
          <w:lang w:val="en"/>
        </w:rPr>
        <w:lastRenderedPageBreak/>
        <w:t>Services not eligible under this financial assistance policy includes</w:t>
      </w:r>
      <w:r>
        <w:rPr>
          <w:rFonts w:ascii="Arial" w:eastAsia="Times New Roman" w:hAnsi="Arial" w:cs="Arial"/>
          <w:sz w:val="22"/>
          <w:lang w:val="en"/>
        </w:rPr>
        <w:t xml:space="preserve"> Physician Fees, Copays, and certain elective procedures, such as cosmetic surgery made not be covered.  Anesthesiology fees, Radiology interpretation fees are separate from hospital charges and may not be eligible for reductions.</w:t>
      </w:r>
      <w:r w:rsidR="00883D2A">
        <w:rPr>
          <w:rFonts w:ascii="Arial" w:eastAsia="Times New Roman" w:hAnsi="Arial" w:cs="Arial"/>
          <w:sz w:val="22"/>
          <w:lang w:val="en"/>
        </w:rPr>
        <w:t xml:space="preserve">   A listing of providers that are NOT covered under this FAP is maintained separately.  Members of the public can readily obtain it free of charge at the DCH website.  </w:t>
      </w:r>
    </w:p>
    <w:p w14:paraId="2F3EF63F" w14:textId="77777777" w:rsidR="00883D2A" w:rsidRPr="00674CCF" w:rsidRDefault="00883D2A" w:rsidP="00A46F59">
      <w:pPr>
        <w:pStyle w:val="NoSpacing"/>
        <w:rPr>
          <w:rFonts w:ascii="Arial" w:eastAsia="Times New Roman" w:hAnsi="Arial" w:cs="Arial"/>
          <w:sz w:val="22"/>
          <w:lang w:val="en"/>
        </w:rPr>
      </w:pPr>
    </w:p>
    <w:p w14:paraId="1D79A6EE" w14:textId="77777777" w:rsidR="00A46F59" w:rsidRDefault="00A46F59" w:rsidP="00A46F59">
      <w:pPr>
        <w:pStyle w:val="NoSpacing"/>
        <w:rPr>
          <w:rFonts w:ascii="Arial" w:eastAsia="Times New Roman" w:hAnsi="Arial" w:cs="Arial"/>
          <w:sz w:val="22"/>
          <w:lang w:val="en"/>
        </w:rPr>
      </w:pPr>
    </w:p>
    <w:p w14:paraId="5F05BC58" w14:textId="77777777" w:rsidR="00A46F59" w:rsidRPr="00674CCF" w:rsidRDefault="00A46F59" w:rsidP="00A46F59">
      <w:pPr>
        <w:pStyle w:val="NoSpacing"/>
        <w:rPr>
          <w:rFonts w:ascii="Arial" w:eastAsia="Times New Roman" w:hAnsi="Arial" w:cs="Arial"/>
          <w:sz w:val="22"/>
          <w:lang w:val="en"/>
        </w:rPr>
      </w:pPr>
    </w:p>
    <w:p w14:paraId="7A176B89" w14:textId="77777777" w:rsidR="00A46F59" w:rsidRPr="00674CCF" w:rsidRDefault="00A46F59" w:rsidP="00A46F59">
      <w:pPr>
        <w:pStyle w:val="NoSpacing"/>
        <w:rPr>
          <w:rFonts w:ascii="Arial" w:eastAsia="Times New Roman" w:hAnsi="Arial" w:cs="Arial"/>
          <w:b/>
          <w:sz w:val="22"/>
          <w:lang w:val="en"/>
        </w:rPr>
      </w:pPr>
      <w:r w:rsidRPr="00674CCF">
        <w:rPr>
          <w:rFonts w:ascii="Arial" w:eastAsia="Times New Roman" w:hAnsi="Arial" w:cs="Arial"/>
          <w:b/>
          <w:sz w:val="22"/>
          <w:lang w:val="en"/>
        </w:rPr>
        <w:t>INSTRUCTIONS:</w:t>
      </w:r>
    </w:p>
    <w:p w14:paraId="6F85525D" w14:textId="77777777" w:rsidR="00A46F59" w:rsidRDefault="00A46F59" w:rsidP="00A46F59">
      <w:pPr>
        <w:pStyle w:val="NoSpacing"/>
        <w:rPr>
          <w:rFonts w:ascii="Arial" w:eastAsia="Times New Roman" w:hAnsi="Arial" w:cs="Arial"/>
          <w:b/>
          <w:bCs/>
          <w:sz w:val="22"/>
          <w:lang w:val="en"/>
        </w:rPr>
      </w:pPr>
    </w:p>
    <w:p w14:paraId="68B5B3B1" w14:textId="77777777" w:rsidR="00A46F59" w:rsidRPr="00674CCF" w:rsidRDefault="00A46F59" w:rsidP="00A46F59">
      <w:pPr>
        <w:pStyle w:val="NoSpacing"/>
        <w:rPr>
          <w:rFonts w:ascii="Arial" w:eastAsia="Times New Roman" w:hAnsi="Arial" w:cs="Arial"/>
          <w:b/>
          <w:bCs/>
          <w:sz w:val="22"/>
          <w:lang w:val="en"/>
        </w:rPr>
      </w:pPr>
    </w:p>
    <w:p w14:paraId="1DBB7B86" w14:textId="77777777" w:rsidR="00A46F59" w:rsidRPr="00674CCF" w:rsidRDefault="00A46F59" w:rsidP="00A46F59">
      <w:pPr>
        <w:pStyle w:val="NoSpacing"/>
        <w:rPr>
          <w:rFonts w:ascii="Arial" w:eastAsia="Times New Roman" w:hAnsi="Arial" w:cs="Arial"/>
          <w:bCs/>
          <w:sz w:val="22"/>
          <w:u w:val="single"/>
          <w:lang w:val="en"/>
        </w:rPr>
      </w:pPr>
      <w:r w:rsidRPr="00674CCF">
        <w:rPr>
          <w:rFonts w:ascii="Arial" w:eastAsia="Times New Roman" w:hAnsi="Arial" w:cs="Arial"/>
          <w:b/>
          <w:bCs/>
          <w:sz w:val="22"/>
          <w:u w:val="single"/>
          <w:lang w:val="en"/>
        </w:rPr>
        <w:t>Eligibility Criteria</w:t>
      </w:r>
    </w:p>
    <w:p w14:paraId="3C7E7E93" w14:textId="77777777" w:rsidR="00A46F59" w:rsidRPr="00674CCF" w:rsidRDefault="00A46F59" w:rsidP="00A46F59">
      <w:pPr>
        <w:pStyle w:val="NoSpacing"/>
        <w:rPr>
          <w:rFonts w:ascii="Arial" w:eastAsia="Times New Roman" w:hAnsi="Arial" w:cs="Arial"/>
          <w:bCs/>
          <w:sz w:val="22"/>
          <w:lang w:val="en"/>
        </w:rPr>
      </w:pPr>
    </w:p>
    <w:p w14:paraId="5BCA9E66" w14:textId="77777777" w:rsidR="00A46F59" w:rsidRPr="00674CCF" w:rsidRDefault="00A46F59" w:rsidP="00A46F59">
      <w:pPr>
        <w:pStyle w:val="NoSpacing"/>
        <w:rPr>
          <w:rFonts w:ascii="Arial" w:eastAsia="Times New Roman" w:hAnsi="Arial" w:cs="Arial"/>
          <w:bCs/>
          <w:sz w:val="22"/>
          <w:lang w:val="en"/>
        </w:rPr>
      </w:pPr>
      <w:r w:rsidRPr="00674CCF">
        <w:rPr>
          <w:rFonts w:ascii="Arial" w:eastAsia="Times New Roman" w:hAnsi="Arial" w:cs="Arial"/>
          <w:bCs/>
          <w:sz w:val="22"/>
          <w:lang w:val="en"/>
        </w:rPr>
        <w:t>Any patients receiving or seeking to receive emergency or other Medically Necessary Care at Dayton Children’s Hospital may apply for financial assistance; however, the criteria used to evaluate eligibility may differ based on where the patient resides in the event a patient is seeking non-emergent care.</w:t>
      </w:r>
    </w:p>
    <w:p w14:paraId="072B9676" w14:textId="77777777" w:rsidR="00A46F59" w:rsidRPr="00674CCF" w:rsidRDefault="00A46F59" w:rsidP="00A46F59">
      <w:pPr>
        <w:pStyle w:val="NoSpacing"/>
        <w:rPr>
          <w:rFonts w:ascii="Arial" w:eastAsia="Times New Roman" w:hAnsi="Arial" w:cs="Arial"/>
          <w:bCs/>
          <w:sz w:val="22"/>
          <w:lang w:val="en"/>
        </w:rPr>
      </w:pPr>
    </w:p>
    <w:p w14:paraId="2E37D375" w14:textId="77777777" w:rsidR="00A46F59" w:rsidRDefault="00A46F59" w:rsidP="00A46F59">
      <w:pPr>
        <w:pStyle w:val="NoSpacing"/>
        <w:rPr>
          <w:rFonts w:ascii="Arial" w:eastAsia="Times New Roman" w:hAnsi="Arial" w:cs="Arial"/>
          <w:bCs/>
          <w:sz w:val="22"/>
          <w:lang w:val="en"/>
        </w:rPr>
      </w:pPr>
      <w:r w:rsidRPr="00674CCF">
        <w:rPr>
          <w:rFonts w:ascii="Arial" w:eastAsia="Times New Roman" w:hAnsi="Arial" w:cs="Arial"/>
          <w:bCs/>
          <w:sz w:val="22"/>
          <w:lang w:val="en"/>
        </w:rPr>
        <w:t xml:space="preserve">Ohio residents requesting financial assistance must first apply for Ohio Medicaid (Healthy Start and Healthy Families) and the Ohio Hospital Care Assurance Program (HCAP).  Ohio residents exempt from Social Security and Medicare taxes must supply a completed form 4029 “Application for Exemption from Social Security and Medicare Taxes and Waiver of Benefits” with their financial assistance application </w:t>
      </w:r>
      <w:proofErr w:type="gramStart"/>
      <w:r w:rsidRPr="00674CCF">
        <w:rPr>
          <w:rFonts w:ascii="Arial" w:eastAsia="Times New Roman" w:hAnsi="Arial" w:cs="Arial"/>
          <w:bCs/>
          <w:sz w:val="22"/>
          <w:lang w:val="en"/>
        </w:rPr>
        <w:t>in order to</w:t>
      </w:r>
      <w:proofErr w:type="gramEnd"/>
      <w:r w:rsidRPr="00674CCF">
        <w:rPr>
          <w:rFonts w:ascii="Arial" w:eastAsia="Times New Roman" w:hAnsi="Arial" w:cs="Arial"/>
          <w:bCs/>
          <w:sz w:val="22"/>
          <w:lang w:val="en"/>
        </w:rPr>
        <w:t xml:space="preserve"> waive this requirement.  Parents who are an Ohio resident but are not eligible for coverage under these programs and patients who are not Ohio residents that receive emergency medical care at </w:t>
      </w:r>
      <w:r>
        <w:rPr>
          <w:rFonts w:ascii="Arial" w:eastAsia="Times New Roman" w:hAnsi="Arial" w:cs="Arial"/>
          <w:bCs/>
          <w:sz w:val="22"/>
          <w:lang w:val="en"/>
        </w:rPr>
        <w:t>D</w:t>
      </w:r>
      <w:r w:rsidRPr="00674CCF">
        <w:rPr>
          <w:rFonts w:ascii="Arial" w:eastAsia="Times New Roman" w:hAnsi="Arial" w:cs="Arial"/>
          <w:bCs/>
          <w:sz w:val="22"/>
          <w:lang w:val="en"/>
        </w:rPr>
        <w:t>CH may be eligible for financial assistance based on total Gross Income and Family Size as follows</w:t>
      </w:r>
      <w:r>
        <w:rPr>
          <w:rFonts w:ascii="Arial" w:eastAsia="Times New Roman" w:hAnsi="Arial" w:cs="Arial"/>
          <w:bCs/>
          <w:sz w:val="22"/>
          <w:lang w:val="en"/>
        </w:rPr>
        <w:t>:</w:t>
      </w:r>
    </w:p>
    <w:p w14:paraId="2EB7F7E3" w14:textId="77777777" w:rsidR="00A46F59" w:rsidRDefault="00A46F59" w:rsidP="00A46F59">
      <w:pPr>
        <w:pStyle w:val="NoSpacing"/>
        <w:rPr>
          <w:rFonts w:ascii="Arial" w:eastAsia="Times New Roman" w:hAnsi="Arial" w:cs="Arial"/>
          <w:bCs/>
          <w:sz w:val="22"/>
          <w:lang w:val="en"/>
        </w:rPr>
      </w:pPr>
    </w:p>
    <w:p w14:paraId="62AD84C6" w14:textId="77777777" w:rsidR="00A46F59" w:rsidRDefault="00A46F59" w:rsidP="00A46F59">
      <w:pPr>
        <w:pStyle w:val="NoSpacing"/>
        <w:numPr>
          <w:ilvl w:val="0"/>
          <w:numId w:val="3"/>
        </w:numPr>
        <w:rPr>
          <w:rFonts w:ascii="Arial" w:hAnsi="Arial" w:cs="Arial"/>
          <w:sz w:val="22"/>
        </w:rPr>
      </w:pPr>
      <w:r>
        <w:rPr>
          <w:rFonts w:ascii="Arial" w:hAnsi="Arial" w:cs="Arial"/>
          <w:sz w:val="22"/>
        </w:rPr>
        <w:t>Family Income at or below 100% of the Federal Poverty Level (FPL) will be written off at 100% of the patient’s responsibility.</w:t>
      </w:r>
    </w:p>
    <w:p w14:paraId="35CB7A72" w14:textId="77777777" w:rsidR="00A46F59" w:rsidRDefault="00A46F59" w:rsidP="00A46F59">
      <w:pPr>
        <w:pStyle w:val="NoSpacing"/>
        <w:numPr>
          <w:ilvl w:val="0"/>
          <w:numId w:val="3"/>
        </w:numPr>
        <w:rPr>
          <w:rFonts w:ascii="Arial" w:hAnsi="Arial" w:cs="Arial"/>
          <w:sz w:val="22"/>
        </w:rPr>
      </w:pPr>
      <w:r>
        <w:rPr>
          <w:rFonts w:ascii="Arial" w:hAnsi="Arial" w:cs="Arial"/>
          <w:sz w:val="22"/>
        </w:rPr>
        <w:t>Family Income between 101% and 200% of the FPL will be written off at 80% of the patient’s responsibility.</w:t>
      </w:r>
    </w:p>
    <w:p w14:paraId="5A252B13" w14:textId="77777777" w:rsidR="00A46F59" w:rsidRDefault="00A46F59" w:rsidP="00A46F59">
      <w:pPr>
        <w:pStyle w:val="NoSpacing"/>
        <w:numPr>
          <w:ilvl w:val="0"/>
          <w:numId w:val="3"/>
        </w:numPr>
        <w:rPr>
          <w:rFonts w:ascii="Arial" w:hAnsi="Arial" w:cs="Arial"/>
          <w:sz w:val="22"/>
        </w:rPr>
      </w:pPr>
      <w:r>
        <w:rPr>
          <w:rFonts w:ascii="Arial" w:hAnsi="Arial" w:cs="Arial"/>
          <w:sz w:val="22"/>
        </w:rPr>
        <w:t>Family Income between 201% and 300% of the FPL will be written off at 60% of the patient’s responsibility.</w:t>
      </w:r>
    </w:p>
    <w:p w14:paraId="5EF25290" w14:textId="77777777" w:rsidR="00A46F59" w:rsidRDefault="00A46F59" w:rsidP="00A46F59">
      <w:pPr>
        <w:pStyle w:val="NoSpacing"/>
        <w:numPr>
          <w:ilvl w:val="0"/>
          <w:numId w:val="3"/>
        </w:numPr>
        <w:rPr>
          <w:rFonts w:ascii="Arial" w:hAnsi="Arial" w:cs="Arial"/>
          <w:sz w:val="22"/>
        </w:rPr>
      </w:pPr>
      <w:r>
        <w:rPr>
          <w:rFonts w:ascii="Arial" w:hAnsi="Arial" w:cs="Arial"/>
          <w:sz w:val="22"/>
        </w:rPr>
        <w:t>Family Income between 301% and 400% of the FPL will be written off at 15% of the patient’s responsibility.</w:t>
      </w:r>
    </w:p>
    <w:p w14:paraId="11565647" w14:textId="77777777" w:rsidR="001B15F9" w:rsidRDefault="00A46F59" w:rsidP="001B15F9">
      <w:pPr>
        <w:pStyle w:val="NoSpacing"/>
        <w:numPr>
          <w:ilvl w:val="0"/>
          <w:numId w:val="3"/>
        </w:numPr>
        <w:rPr>
          <w:rFonts w:ascii="Arial" w:hAnsi="Arial" w:cs="Arial"/>
          <w:sz w:val="22"/>
        </w:rPr>
      </w:pPr>
      <w:r>
        <w:rPr>
          <w:rFonts w:ascii="Arial" w:hAnsi="Arial" w:cs="Arial"/>
          <w:sz w:val="22"/>
        </w:rPr>
        <w:t>Uninsured patients with family income greater than 400% of the Federal Poverty Level may qualify for a 15% discount.</w:t>
      </w:r>
    </w:p>
    <w:p w14:paraId="38388DDA" w14:textId="77E0DD80" w:rsidR="001B15F9" w:rsidRPr="001B15F9" w:rsidRDefault="001B15F9" w:rsidP="001B15F9">
      <w:pPr>
        <w:pStyle w:val="NoSpacing"/>
        <w:numPr>
          <w:ilvl w:val="0"/>
          <w:numId w:val="3"/>
        </w:numPr>
        <w:rPr>
          <w:rFonts w:ascii="Arial" w:hAnsi="Arial" w:cs="Arial"/>
          <w:sz w:val="22"/>
        </w:rPr>
      </w:pPr>
      <w:r>
        <w:rPr>
          <w:rFonts w:ascii="Arial" w:hAnsi="Arial" w:cs="Arial"/>
          <w:sz w:val="22"/>
        </w:rPr>
        <w:t xml:space="preserve">COVID-19 Financial Relief:  For </w:t>
      </w:r>
      <w:r w:rsidR="003D3C20">
        <w:rPr>
          <w:rFonts w:ascii="Arial" w:hAnsi="Arial" w:cs="Arial"/>
          <w:sz w:val="22"/>
        </w:rPr>
        <w:t>clinical services rendered for the</w:t>
      </w:r>
      <w:r>
        <w:rPr>
          <w:rFonts w:ascii="Arial" w:hAnsi="Arial" w:cs="Arial"/>
          <w:sz w:val="22"/>
        </w:rPr>
        <w:t xml:space="preserve"> period beginning April 2020</w:t>
      </w:r>
      <w:r w:rsidR="003D3C20">
        <w:rPr>
          <w:rFonts w:ascii="Arial" w:hAnsi="Arial" w:cs="Arial"/>
          <w:sz w:val="22"/>
        </w:rPr>
        <w:t xml:space="preserve"> through June 2021</w:t>
      </w:r>
      <w:r>
        <w:rPr>
          <w:rFonts w:ascii="Arial" w:hAnsi="Arial" w:cs="Arial"/>
          <w:sz w:val="22"/>
        </w:rPr>
        <w:t xml:space="preserve">, Dayton Children’s may qualify patients for a COVID-19 </w:t>
      </w:r>
      <w:r w:rsidR="003D3C20">
        <w:rPr>
          <w:rFonts w:ascii="Arial" w:hAnsi="Arial" w:cs="Arial"/>
          <w:sz w:val="22"/>
        </w:rPr>
        <w:t xml:space="preserve">additional </w:t>
      </w:r>
      <w:r>
        <w:rPr>
          <w:rFonts w:ascii="Arial" w:hAnsi="Arial" w:cs="Arial"/>
          <w:sz w:val="22"/>
        </w:rPr>
        <w:t xml:space="preserve">financial relief discount </w:t>
      </w:r>
      <w:r w:rsidR="003D3C20">
        <w:rPr>
          <w:rFonts w:ascii="Arial" w:hAnsi="Arial" w:cs="Arial"/>
          <w:sz w:val="22"/>
        </w:rPr>
        <w:t>on applicable</w:t>
      </w:r>
      <w:r>
        <w:rPr>
          <w:rFonts w:ascii="Arial" w:hAnsi="Arial" w:cs="Arial"/>
          <w:sz w:val="22"/>
        </w:rPr>
        <w:t xml:space="preserve"> outstanding patient balances.  To be eligible for this discount the patient/family </w:t>
      </w:r>
      <w:r w:rsidR="003D3C20">
        <w:rPr>
          <w:rFonts w:ascii="Arial" w:hAnsi="Arial" w:cs="Arial"/>
          <w:sz w:val="22"/>
        </w:rPr>
        <w:t>would need to</w:t>
      </w:r>
      <w:r>
        <w:rPr>
          <w:rFonts w:ascii="Arial" w:hAnsi="Arial" w:cs="Arial"/>
          <w:sz w:val="22"/>
        </w:rPr>
        <w:t xml:space="preserve"> apply for financial assistance through the normal process as outlined in this policy.  Completion of this application process </w:t>
      </w:r>
      <w:r w:rsidR="003D3C20">
        <w:rPr>
          <w:rFonts w:ascii="Arial" w:hAnsi="Arial" w:cs="Arial"/>
          <w:sz w:val="22"/>
        </w:rPr>
        <w:t>would</w:t>
      </w:r>
      <w:r>
        <w:rPr>
          <w:rFonts w:ascii="Arial" w:hAnsi="Arial" w:cs="Arial"/>
          <w:sz w:val="22"/>
        </w:rPr>
        <w:t xml:space="preserve"> qualify the patient/family, at that point, for a discount on outstanding balances.  This discount will be in effect at the discretion of Dayton Children’s Hospital for </w:t>
      </w:r>
      <w:proofErr w:type="gramStart"/>
      <w:r>
        <w:rPr>
          <w:rFonts w:ascii="Arial" w:hAnsi="Arial" w:cs="Arial"/>
          <w:sz w:val="22"/>
        </w:rPr>
        <w:t>a time period</w:t>
      </w:r>
      <w:proofErr w:type="gramEnd"/>
      <w:r>
        <w:rPr>
          <w:rFonts w:ascii="Arial" w:hAnsi="Arial" w:cs="Arial"/>
          <w:sz w:val="22"/>
        </w:rPr>
        <w:t xml:space="preserve"> related to the COVID-19 impact on the Dayton area community. </w:t>
      </w:r>
    </w:p>
    <w:p w14:paraId="6CA6B68A" w14:textId="77777777" w:rsidR="00A46F59" w:rsidRDefault="00A46F59" w:rsidP="00A46F59">
      <w:pPr>
        <w:pStyle w:val="NoSpacing"/>
        <w:ind w:left="360"/>
        <w:rPr>
          <w:rFonts w:ascii="Arial" w:hAnsi="Arial" w:cs="Arial"/>
          <w:sz w:val="22"/>
        </w:rPr>
      </w:pPr>
    </w:p>
    <w:p w14:paraId="52B5BDE0" w14:textId="77777777" w:rsidR="00A46F59" w:rsidRPr="006C0589" w:rsidRDefault="00A46F59" w:rsidP="00A46F59">
      <w:pPr>
        <w:pStyle w:val="NoSpacing"/>
        <w:rPr>
          <w:rFonts w:ascii="Arial" w:hAnsi="Arial" w:cs="Arial"/>
          <w:sz w:val="22"/>
        </w:rPr>
      </w:pPr>
    </w:p>
    <w:p w14:paraId="21420A07" w14:textId="77777777" w:rsidR="00A46F59" w:rsidRPr="009B4C0C" w:rsidRDefault="00A46F59" w:rsidP="00A46F59">
      <w:pPr>
        <w:pStyle w:val="NoSpacing"/>
        <w:rPr>
          <w:rFonts w:ascii="Arial" w:hAnsi="Arial" w:cs="Arial"/>
          <w:sz w:val="22"/>
        </w:rPr>
      </w:pPr>
      <w:r w:rsidRPr="009B4C0C">
        <w:rPr>
          <w:rFonts w:ascii="Arial" w:hAnsi="Arial" w:cs="Arial"/>
          <w:sz w:val="22"/>
        </w:rPr>
        <w:t xml:space="preserve">The Statement of Financial Condition, DCH Financial Assistance application is used to document the individual’s overall financial situation. Financial Assistance will be given only after applicable insurance coverage and government assistance programs have first been </w:t>
      </w:r>
      <w:r w:rsidR="001B15F9" w:rsidRPr="009B4C0C">
        <w:rPr>
          <w:rFonts w:ascii="Arial" w:hAnsi="Arial" w:cs="Arial"/>
          <w:sz w:val="22"/>
        </w:rPr>
        <w:t>explored Credit</w:t>
      </w:r>
      <w:r w:rsidRPr="009B4C0C">
        <w:rPr>
          <w:rFonts w:ascii="Arial" w:hAnsi="Arial" w:cs="Arial"/>
          <w:sz w:val="22"/>
        </w:rPr>
        <w:t xml:space="preserve"> reports, may be used, when appropriate, to verify an individual’s financial situation. DCH will determine whether a patient qualifies for financial assistance under this policy based on total gross income and family size as follows in the Discount Percentage section.</w:t>
      </w:r>
    </w:p>
    <w:p w14:paraId="7D87653D" w14:textId="77777777" w:rsidR="00A46F59" w:rsidRDefault="00A46F59" w:rsidP="00A46F59">
      <w:pPr>
        <w:pStyle w:val="NoSpacing"/>
        <w:rPr>
          <w:rFonts w:ascii="Arial" w:hAnsi="Arial" w:cs="Arial"/>
          <w:sz w:val="22"/>
          <w:lang w:val="en"/>
        </w:rPr>
      </w:pPr>
      <w:r w:rsidRPr="009B4C0C">
        <w:rPr>
          <w:rFonts w:ascii="Arial" w:hAnsi="Arial" w:cs="Arial"/>
          <w:sz w:val="22"/>
          <w:lang w:val="en"/>
        </w:rPr>
        <w:t xml:space="preserve">When determining patient eligibility, Dayton Children’s Hospital does not </w:t>
      </w:r>
      <w:proofErr w:type="gramStart"/>
      <w:r w:rsidRPr="009B4C0C">
        <w:rPr>
          <w:rFonts w:ascii="Arial" w:hAnsi="Arial" w:cs="Arial"/>
          <w:sz w:val="22"/>
          <w:lang w:val="en"/>
        </w:rPr>
        <w:t>take into account</w:t>
      </w:r>
      <w:proofErr w:type="gramEnd"/>
      <w:r w:rsidRPr="009B4C0C">
        <w:rPr>
          <w:rFonts w:ascii="Arial" w:hAnsi="Arial" w:cs="Arial"/>
          <w:sz w:val="22"/>
          <w:lang w:val="en"/>
        </w:rPr>
        <w:t xml:space="preserve"> race, gender, age, sexual orientation, religious affiliation, and social or immigrant status.</w:t>
      </w:r>
    </w:p>
    <w:p w14:paraId="4E43C5ED" w14:textId="77777777" w:rsidR="00A46F59" w:rsidRDefault="00A46F59" w:rsidP="00A46F59">
      <w:pPr>
        <w:pStyle w:val="NoSpacing"/>
        <w:rPr>
          <w:rFonts w:ascii="Arial" w:hAnsi="Arial" w:cs="Arial"/>
          <w:sz w:val="22"/>
          <w:lang w:val="en"/>
        </w:rPr>
      </w:pPr>
      <w:r>
        <w:rPr>
          <w:rFonts w:ascii="Arial" w:hAnsi="Arial" w:cs="Arial"/>
          <w:sz w:val="22"/>
          <w:lang w:val="en"/>
        </w:rPr>
        <w:t>Dayton Children’s Hospital Patient Accounts Department shall have the final authority for determining eligibility for financial assistance under this policy.</w:t>
      </w:r>
    </w:p>
    <w:p w14:paraId="190CFD2D" w14:textId="77777777" w:rsidR="00ED32CB" w:rsidRDefault="00ED32CB" w:rsidP="00A46F59">
      <w:pPr>
        <w:pStyle w:val="NoSpacing"/>
        <w:rPr>
          <w:rFonts w:ascii="Arial" w:hAnsi="Arial" w:cs="Arial"/>
          <w:sz w:val="22"/>
          <w:lang w:val="en"/>
        </w:rPr>
      </w:pPr>
    </w:p>
    <w:p w14:paraId="2259664A" w14:textId="77777777" w:rsidR="00ED32CB" w:rsidRPr="00ED32CB" w:rsidRDefault="00ED32CB" w:rsidP="00EF6FA3">
      <w:pPr>
        <w:contextualSpacing/>
        <w:jc w:val="both"/>
        <w:rPr>
          <w:rFonts w:ascii="Arial" w:eastAsia="Times New Roman" w:hAnsi="Arial" w:cs="Arial"/>
          <w:sz w:val="22"/>
          <w:lang w:bidi="en-US"/>
        </w:rPr>
      </w:pPr>
      <w:r w:rsidRPr="00ED32CB">
        <w:rPr>
          <w:rFonts w:ascii="Arial" w:eastAsia="Times New Roman" w:hAnsi="Arial" w:cs="Arial"/>
          <w:sz w:val="22"/>
          <w:lang w:bidi="en-US"/>
        </w:rPr>
        <w:t xml:space="preserve">For Discounted care of less than 100% Assistance, no patients determined to be FAP-eligible will be charged more for emergency or medically necessary care than the Amounts Generally Billed (AGB) for emergency or medically necessary care.  AGB means the amounts generally billed for emergency or other medically necessary care to individuals who have insurance covering such care. To calculate the AGB, </w:t>
      </w:r>
      <w:r>
        <w:rPr>
          <w:rFonts w:ascii="Arial" w:eastAsia="Times New Roman" w:hAnsi="Arial" w:cs="Arial"/>
          <w:sz w:val="22"/>
          <w:lang w:bidi="en-US"/>
        </w:rPr>
        <w:t>DCH</w:t>
      </w:r>
      <w:r w:rsidRPr="00ED32CB">
        <w:rPr>
          <w:rFonts w:ascii="Arial" w:eastAsia="Times New Roman" w:hAnsi="Arial" w:cs="Arial"/>
          <w:sz w:val="22"/>
          <w:lang w:bidi="en-US"/>
        </w:rPr>
        <w:t xml:space="preserve"> uses the “look-back” method.  Under this method, </w:t>
      </w:r>
      <w:r>
        <w:rPr>
          <w:rFonts w:ascii="Arial" w:eastAsia="Times New Roman" w:hAnsi="Arial" w:cs="Arial"/>
          <w:sz w:val="22"/>
          <w:lang w:bidi="en-US"/>
        </w:rPr>
        <w:t>DCH</w:t>
      </w:r>
      <w:r w:rsidRPr="00ED32CB">
        <w:rPr>
          <w:rFonts w:ascii="Arial" w:eastAsia="Times New Roman" w:hAnsi="Arial" w:cs="Arial"/>
          <w:sz w:val="22"/>
          <w:lang w:bidi="en-US"/>
        </w:rPr>
        <w:t xml:space="preserve"> uses data based on claims sent to </w:t>
      </w:r>
      <w:r>
        <w:rPr>
          <w:rFonts w:ascii="Arial" w:eastAsia="Times New Roman" w:hAnsi="Arial" w:cs="Arial"/>
          <w:sz w:val="22"/>
          <w:lang w:bidi="en-US"/>
        </w:rPr>
        <w:t>Medicare,</w:t>
      </w:r>
      <w:r w:rsidRPr="00ED32CB">
        <w:rPr>
          <w:rFonts w:ascii="Arial" w:eastAsia="Times New Roman" w:hAnsi="Arial" w:cs="Arial"/>
          <w:sz w:val="22"/>
          <w:lang w:bidi="en-US"/>
        </w:rPr>
        <w:t xml:space="preserve"> Medicaid fee-for-service</w:t>
      </w:r>
      <w:r>
        <w:rPr>
          <w:rFonts w:ascii="Arial" w:eastAsia="Times New Roman" w:hAnsi="Arial" w:cs="Arial"/>
          <w:sz w:val="22"/>
          <w:lang w:bidi="en-US"/>
        </w:rPr>
        <w:t>,</w:t>
      </w:r>
      <w:r w:rsidRPr="00ED32CB">
        <w:rPr>
          <w:rFonts w:ascii="Arial" w:eastAsia="Times New Roman" w:hAnsi="Arial" w:cs="Arial"/>
          <w:sz w:val="22"/>
          <w:lang w:bidi="en-US"/>
        </w:rPr>
        <w:t xml:space="preserve"> and private health insurers for emergency and medically necessary care over </w:t>
      </w:r>
      <w:r>
        <w:rPr>
          <w:rFonts w:ascii="Arial" w:eastAsia="Times New Roman" w:hAnsi="Arial" w:cs="Arial"/>
          <w:sz w:val="22"/>
          <w:lang w:bidi="en-US"/>
        </w:rPr>
        <w:t>the most recent</w:t>
      </w:r>
      <w:r w:rsidRPr="00ED32CB">
        <w:rPr>
          <w:rFonts w:ascii="Arial" w:eastAsia="Times New Roman" w:hAnsi="Arial" w:cs="Arial"/>
          <w:sz w:val="22"/>
          <w:lang w:bidi="en-US"/>
        </w:rPr>
        <w:t xml:space="preserve"> 12-month, divided by the associated gross charges for those claims, to determine the percentage of gross charges typically allowed by these insurers.  This is called the AGB Percentage.  Associated portions for these claims paid by insured individuals in the form of co-payments, co-insurance or deductibles are included in AGB Percentage calculation. The AGB Percentage is then multiplied by gross charges for emergency or/and medically necessary care to determine AGB.  </w:t>
      </w:r>
      <w:r>
        <w:rPr>
          <w:rFonts w:ascii="Arial" w:eastAsia="Times New Roman" w:hAnsi="Arial" w:cs="Arial"/>
          <w:sz w:val="22"/>
          <w:lang w:bidi="en-US"/>
        </w:rPr>
        <w:t>DCH</w:t>
      </w:r>
      <w:r w:rsidRPr="00ED32CB">
        <w:rPr>
          <w:rFonts w:ascii="Arial" w:eastAsia="Times New Roman" w:hAnsi="Arial" w:cs="Arial"/>
          <w:sz w:val="22"/>
          <w:lang w:bidi="en-US"/>
        </w:rPr>
        <w:t xml:space="preserve"> re-calculates the AGB Percentage annually and updates this Policy annually to reflect the same.  Currently, </w:t>
      </w:r>
      <w:r>
        <w:rPr>
          <w:rFonts w:ascii="Arial" w:eastAsia="Times New Roman" w:hAnsi="Arial" w:cs="Arial"/>
          <w:sz w:val="22"/>
          <w:lang w:bidi="en-US"/>
        </w:rPr>
        <w:t>DCH</w:t>
      </w:r>
      <w:r w:rsidRPr="00ED32CB">
        <w:rPr>
          <w:rFonts w:ascii="Arial" w:eastAsia="Times New Roman" w:hAnsi="Arial" w:cs="Arial"/>
          <w:sz w:val="22"/>
          <w:lang w:bidi="en-US"/>
        </w:rPr>
        <w:t xml:space="preserve"> uses the following AGB Percentages </w:t>
      </w:r>
      <w:r w:rsidR="00436184">
        <w:rPr>
          <w:rFonts w:ascii="Arial" w:eastAsia="Times New Roman" w:hAnsi="Arial" w:cs="Arial"/>
          <w:sz w:val="22"/>
          <w:lang w:bidi="en-US"/>
        </w:rPr>
        <w:t xml:space="preserve">as determined above at 52%. </w:t>
      </w:r>
    </w:p>
    <w:p w14:paraId="5AB5EE89" w14:textId="77777777" w:rsidR="00ED32CB" w:rsidRPr="00F40DD6" w:rsidRDefault="00ED32CB" w:rsidP="00A46F59">
      <w:pPr>
        <w:pStyle w:val="NoSpacing"/>
        <w:rPr>
          <w:rFonts w:ascii="Arial" w:hAnsi="Arial" w:cs="Arial"/>
          <w:sz w:val="22"/>
          <w:lang w:val="en"/>
        </w:rPr>
      </w:pPr>
    </w:p>
    <w:p w14:paraId="108CECD1" w14:textId="77777777" w:rsidR="00A46F59" w:rsidRDefault="00A46F59" w:rsidP="00A46F59">
      <w:pPr>
        <w:pStyle w:val="NoSpacing"/>
        <w:rPr>
          <w:rFonts w:ascii="Arial" w:hAnsi="Arial" w:cs="Arial"/>
          <w:b/>
          <w:sz w:val="22"/>
          <w:u w:val="single"/>
        </w:rPr>
      </w:pPr>
    </w:p>
    <w:p w14:paraId="0965C8C0" w14:textId="77777777" w:rsidR="00A46F59" w:rsidRPr="00A311EE" w:rsidRDefault="00A46F59" w:rsidP="00A46F59">
      <w:pPr>
        <w:pStyle w:val="NoSpacing"/>
        <w:rPr>
          <w:rFonts w:ascii="Arial" w:hAnsi="Arial" w:cs="Arial"/>
          <w:sz w:val="24"/>
          <w:szCs w:val="24"/>
          <w:lang w:val="en"/>
        </w:rPr>
      </w:pPr>
      <w:r w:rsidRPr="00A311EE">
        <w:rPr>
          <w:rFonts w:ascii="Arial" w:hAnsi="Arial" w:cs="Arial"/>
          <w:sz w:val="24"/>
          <w:szCs w:val="24"/>
          <w:lang w:val="en"/>
        </w:rPr>
        <w:t xml:space="preserve">  </w:t>
      </w:r>
    </w:p>
    <w:p w14:paraId="20D3116B" w14:textId="77777777" w:rsidR="00A46F59" w:rsidRPr="009B4C0C" w:rsidRDefault="00A46F59" w:rsidP="00A46F59">
      <w:pPr>
        <w:pStyle w:val="NoSpacing"/>
        <w:rPr>
          <w:rFonts w:ascii="Arial" w:hAnsi="Arial" w:cs="Arial"/>
          <w:b/>
          <w:sz w:val="22"/>
          <w:u w:val="single"/>
          <w:lang w:val="en"/>
        </w:rPr>
      </w:pPr>
      <w:r>
        <w:rPr>
          <w:rFonts w:ascii="Arial" w:hAnsi="Arial" w:cs="Arial"/>
          <w:b/>
          <w:sz w:val="22"/>
          <w:u w:val="single"/>
          <w:lang w:val="en"/>
        </w:rPr>
        <w:t>Method for Applying for Financial Assistance</w:t>
      </w:r>
    </w:p>
    <w:p w14:paraId="5C4FFB07" w14:textId="77777777" w:rsidR="00A46F59" w:rsidRDefault="00A46F59" w:rsidP="00A46F59">
      <w:pPr>
        <w:pStyle w:val="NoSpacing"/>
        <w:rPr>
          <w:rFonts w:ascii="Arial" w:hAnsi="Arial" w:cs="Arial"/>
          <w:sz w:val="22"/>
          <w:lang w:val="en"/>
        </w:rPr>
      </w:pPr>
    </w:p>
    <w:p w14:paraId="035E2E7D" w14:textId="77777777" w:rsidR="00A46F59" w:rsidRPr="009B4C0C" w:rsidRDefault="00A46F59" w:rsidP="00A46F59">
      <w:pPr>
        <w:pStyle w:val="NoSpacing"/>
        <w:rPr>
          <w:rFonts w:ascii="Arial" w:hAnsi="Arial" w:cs="Arial"/>
          <w:sz w:val="22"/>
          <w:lang w:val="en"/>
        </w:rPr>
      </w:pPr>
      <w:r w:rsidRPr="009B4C0C">
        <w:rPr>
          <w:rFonts w:ascii="Arial" w:hAnsi="Arial" w:cs="Arial"/>
          <w:sz w:val="22"/>
          <w:lang w:val="en"/>
        </w:rPr>
        <w:t>Determinations for Financial Assistance will require patients to submit a completed financial assistance application (including all documentation required by the application) and may require appointments or discussion with hospital financial counselors.</w:t>
      </w:r>
      <w:r>
        <w:rPr>
          <w:rFonts w:ascii="Arial" w:hAnsi="Arial" w:cs="Arial"/>
          <w:sz w:val="22"/>
          <w:lang w:val="en"/>
        </w:rPr>
        <w:t xml:space="preserve">  Dayton Children’s Hospital reserves the right to request copies of paychecks, W-2’s and Income Tax Returns.</w:t>
      </w:r>
    </w:p>
    <w:p w14:paraId="4F2A16F3" w14:textId="77777777" w:rsidR="00A46F59" w:rsidRPr="009B4C0C" w:rsidRDefault="00A46F59" w:rsidP="00A46F59">
      <w:pPr>
        <w:pStyle w:val="NoSpacing"/>
        <w:rPr>
          <w:rFonts w:ascii="Arial" w:hAnsi="Arial" w:cs="Arial"/>
          <w:sz w:val="22"/>
          <w:lang w:val="en"/>
        </w:rPr>
      </w:pPr>
    </w:p>
    <w:p w14:paraId="1CBF4232" w14:textId="77777777" w:rsidR="00A46F59" w:rsidRPr="009B4C0C" w:rsidRDefault="00A46F59" w:rsidP="00A46F59">
      <w:pPr>
        <w:pStyle w:val="NoSpacing"/>
        <w:rPr>
          <w:rFonts w:ascii="Arial" w:hAnsi="Arial" w:cs="Arial"/>
          <w:sz w:val="22"/>
          <w:lang w:val="en"/>
        </w:rPr>
      </w:pPr>
      <w:r w:rsidRPr="009B4C0C">
        <w:rPr>
          <w:rFonts w:ascii="Arial" w:hAnsi="Arial" w:cs="Arial"/>
          <w:sz w:val="22"/>
          <w:lang w:val="en"/>
        </w:rPr>
        <w:t xml:space="preserve">Financial Assistance applications are available by contacting the Patient Accounts department via telephone at (937) 641-3555. The application is available for download from Dayton Children’s Hospital website.  </w:t>
      </w:r>
      <w:hyperlink r:id="rId8" w:history="1">
        <w:r w:rsidRPr="009B4C0C">
          <w:rPr>
            <w:rStyle w:val="Hyperlink"/>
            <w:rFonts w:ascii="Arial" w:hAnsi="Arial" w:cs="Arial"/>
            <w:sz w:val="22"/>
            <w:lang w:val="en"/>
          </w:rPr>
          <w:t>http://www.childrensdayton.org/cms/our_services/index.html</w:t>
        </w:r>
      </w:hyperlink>
    </w:p>
    <w:p w14:paraId="705B2A70" w14:textId="77777777" w:rsidR="00A46F59" w:rsidRDefault="00A46F59" w:rsidP="00A46F59">
      <w:pPr>
        <w:pStyle w:val="NoSpacing"/>
        <w:rPr>
          <w:rFonts w:ascii="Arial" w:hAnsi="Arial" w:cs="Arial"/>
          <w:sz w:val="24"/>
          <w:szCs w:val="24"/>
          <w:lang w:val="en"/>
        </w:rPr>
      </w:pPr>
      <w:r w:rsidRPr="009B4C0C">
        <w:rPr>
          <w:rFonts w:ascii="Arial" w:hAnsi="Arial" w:cs="Arial"/>
          <w:sz w:val="22"/>
          <w:lang w:val="en"/>
        </w:rPr>
        <w:t>Financial Assistance Applications will be listed on the back of th</w:t>
      </w:r>
      <w:r>
        <w:rPr>
          <w:rFonts w:ascii="Arial" w:hAnsi="Arial" w:cs="Arial"/>
          <w:sz w:val="22"/>
          <w:lang w:val="en"/>
        </w:rPr>
        <w:t>e guarantor patient statement.  R</w:t>
      </w:r>
      <w:r w:rsidRPr="009B4C0C">
        <w:rPr>
          <w:rFonts w:ascii="Arial" w:hAnsi="Arial" w:cs="Arial"/>
          <w:sz w:val="22"/>
          <w:lang w:val="en"/>
        </w:rPr>
        <w:t>epresentatives are available to assist families with the application process.  Paper copies are available upon request at no charge to the patient.</w:t>
      </w:r>
      <w:r>
        <w:rPr>
          <w:rFonts w:ascii="Arial" w:hAnsi="Arial" w:cs="Arial"/>
          <w:sz w:val="24"/>
          <w:szCs w:val="24"/>
          <w:lang w:val="en"/>
        </w:rPr>
        <w:t xml:space="preserve">   </w:t>
      </w:r>
    </w:p>
    <w:p w14:paraId="74780651" w14:textId="77777777" w:rsidR="006A3187" w:rsidRDefault="006A3187" w:rsidP="00A46F59">
      <w:pPr>
        <w:pStyle w:val="NoSpacing"/>
        <w:rPr>
          <w:rFonts w:ascii="Arial" w:hAnsi="Arial" w:cs="Arial"/>
          <w:sz w:val="24"/>
          <w:szCs w:val="24"/>
          <w:lang w:val="en"/>
        </w:rPr>
      </w:pPr>
    </w:p>
    <w:p w14:paraId="3B97468A" w14:textId="77777777" w:rsidR="006A3187" w:rsidRPr="006A3187" w:rsidRDefault="006A3187" w:rsidP="006A3187">
      <w:pPr>
        <w:rPr>
          <w:rFonts w:ascii="Arial" w:hAnsi="Arial" w:cs="Arial"/>
          <w:sz w:val="22"/>
          <w:lang w:val="en"/>
        </w:rPr>
      </w:pPr>
      <w:r w:rsidRPr="006A3187">
        <w:rPr>
          <w:rFonts w:ascii="Arial" w:hAnsi="Arial" w:cs="Arial"/>
          <w:i/>
          <w:iCs/>
          <w:sz w:val="22"/>
          <w:lang w:val="en"/>
        </w:rPr>
        <w:t xml:space="preserve">Completed applications can be returned the following ways: </w:t>
      </w:r>
    </w:p>
    <w:p w14:paraId="3579F260" w14:textId="77777777" w:rsidR="006A3187" w:rsidRPr="006A3187" w:rsidRDefault="006A3187" w:rsidP="006A3187">
      <w:pPr>
        <w:rPr>
          <w:rFonts w:ascii="Arial" w:hAnsi="Arial" w:cs="Arial"/>
          <w:sz w:val="22"/>
          <w:lang w:val="en"/>
        </w:rPr>
      </w:pPr>
    </w:p>
    <w:p w14:paraId="22542957" w14:textId="77777777" w:rsidR="006A3187" w:rsidRPr="006A3187" w:rsidRDefault="006A3187" w:rsidP="006A3187">
      <w:pPr>
        <w:rPr>
          <w:rFonts w:ascii="Arial" w:hAnsi="Arial" w:cs="Arial"/>
          <w:sz w:val="22"/>
          <w:lang w:val="en"/>
        </w:rPr>
      </w:pPr>
      <w:r w:rsidRPr="006A3187">
        <w:rPr>
          <w:rFonts w:ascii="Arial" w:hAnsi="Arial" w:cs="Arial"/>
          <w:i/>
          <w:iCs/>
          <w:sz w:val="22"/>
          <w:lang w:val="en"/>
        </w:rPr>
        <w:t xml:space="preserve">     Mail to: Dayton Children's Hospital </w:t>
      </w:r>
    </w:p>
    <w:p w14:paraId="11C2A7A1" w14:textId="77777777" w:rsidR="006A3187" w:rsidRPr="006A3187" w:rsidRDefault="006A3187" w:rsidP="006A3187">
      <w:pPr>
        <w:rPr>
          <w:rFonts w:ascii="Arial" w:hAnsi="Arial" w:cs="Arial"/>
          <w:sz w:val="22"/>
          <w:lang w:val="en"/>
        </w:rPr>
      </w:pPr>
      <w:r w:rsidRPr="006A3187">
        <w:rPr>
          <w:rFonts w:ascii="Arial" w:hAnsi="Arial" w:cs="Arial"/>
          <w:i/>
          <w:iCs/>
          <w:sz w:val="22"/>
          <w:lang w:val="en"/>
        </w:rPr>
        <w:t>                    Patient Family Financial Advocate</w:t>
      </w:r>
    </w:p>
    <w:p w14:paraId="73A587BA" w14:textId="77777777" w:rsidR="006A3187" w:rsidRPr="006A3187" w:rsidRDefault="006A3187" w:rsidP="006A3187">
      <w:pPr>
        <w:rPr>
          <w:rFonts w:ascii="Arial" w:hAnsi="Arial" w:cs="Arial"/>
          <w:sz w:val="22"/>
          <w:lang w:val="en"/>
        </w:rPr>
      </w:pPr>
      <w:r w:rsidRPr="006A3187">
        <w:rPr>
          <w:rFonts w:ascii="Arial" w:hAnsi="Arial" w:cs="Arial"/>
          <w:i/>
          <w:iCs/>
          <w:sz w:val="22"/>
          <w:lang w:val="en"/>
        </w:rPr>
        <w:t xml:space="preserve">                    Department 1A </w:t>
      </w:r>
    </w:p>
    <w:p w14:paraId="3054EC46" w14:textId="77777777" w:rsidR="006A3187" w:rsidRPr="006A3187" w:rsidRDefault="006A3187" w:rsidP="006A3187">
      <w:pPr>
        <w:rPr>
          <w:rFonts w:ascii="Arial" w:hAnsi="Arial" w:cs="Arial"/>
          <w:sz w:val="22"/>
          <w:lang w:val="en"/>
        </w:rPr>
      </w:pPr>
      <w:r w:rsidRPr="006A3187">
        <w:rPr>
          <w:rFonts w:ascii="Arial" w:hAnsi="Arial" w:cs="Arial"/>
          <w:i/>
          <w:iCs/>
          <w:sz w:val="22"/>
          <w:lang w:val="en"/>
        </w:rPr>
        <w:t>                    One Children's Plaza</w:t>
      </w:r>
    </w:p>
    <w:p w14:paraId="44F8FD17" w14:textId="77777777" w:rsidR="006A3187" w:rsidRPr="006A3187" w:rsidRDefault="006A3187" w:rsidP="006A3187">
      <w:pPr>
        <w:rPr>
          <w:rFonts w:ascii="Arial" w:hAnsi="Arial" w:cs="Arial"/>
          <w:sz w:val="22"/>
          <w:lang w:val="en"/>
        </w:rPr>
      </w:pPr>
      <w:r w:rsidRPr="006A3187">
        <w:rPr>
          <w:rFonts w:ascii="Arial" w:hAnsi="Arial" w:cs="Arial"/>
          <w:i/>
          <w:iCs/>
          <w:sz w:val="22"/>
          <w:lang w:val="en"/>
        </w:rPr>
        <w:t>                    Dayton, Ohio 45404-1815</w:t>
      </w:r>
    </w:p>
    <w:p w14:paraId="1F123605" w14:textId="77777777" w:rsidR="006A3187" w:rsidRPr="006A3187" w:rsidRDefault="006A3187" w:rsidP="006A3187">
      <w:pPr>
        <w:rPr>
          <w:rFonts w:ascii="Arial" w:hAnsi="Arial" w:cs="Arial"/>
          <w:sz w:val="22"/>
          <w:lang w:val="en"/>
        </w:rPr>
      </w:pPr>
    </w:p>
    <w:p w14:paraId="18AF2F6B" w14:textId="77777777" w:rsidR="006A3187" w:rsidRPr="006A3187" w:rsidRDefault="006A3187" w:rsidP="006A3187">
      <w:pPr>
        <w:rPr>
          <w:rFonts w:ascii="Arial" w:hAnsi="Arial" w:cs="Arial"/>
          <w:sz w:val="22"/>
          <w:lang w:val="en"/>
        </w:rPr>
      </w:pPr>
      <w:r w:rsidRPr="006A3187">
        <w:rPr>
          <w:rFonts w:ascii="Arial" w:hAnsi="Arial" w:cs="Arial"/>
          <w:i/>
          <w:iCs/>
          <w:sz w:val="22"/>
          <w:lang w:val="en"/>
        </w:rPr>
        <w:t>     Fax to: 937-641-6101</w:t>
      </w:r>
    </w:p>
    <w:p w14:paraId="13BAC7EF" w14:textId="77777777" w:rsidR="006A3187" w:rsidRPr="006A3187" w:rsidRDefault="006A3187" w:rsidP="006A3187">
      <w:pPr>
        <w:rPr>
          <w:rFonts w:ascii="Arial" w:hAnsi="Arial" w:cs="Arial"/>
          <w:sz w:val="22"/>
          <w:lang w:val="en"/>
        </w:rPr>
      </w:pPr>
      <w:r w:rsidRPr="006A3187">
        <w:rPr>
          <w:rFonts w:ascii="Arial" w:hAnsi="Arial" w:cs="Arial"/>
          <w:i/>
          <w:iCs/>
          <w:sz w:val="22"/>
          <w:lang w:val="en"/>
        </w:rPr>
        <w:t>                  Attn: Financial Advocate</w:t>
      </w:r>
    </w:p>
    <w:p w14:paraId="7F94C7CE" w14:textId="77777777" w:rsidR="006A3187" w:rsidRPr="006A3187" w:rsidRDefault="006A3187" w:rsidP="006A3187">
      <w:pPr>
        <w:rPr>
          <w:rFonts w:ascii="Arial" w:hAnsi="Arial" w:cs="Arial"/>
          <w:sz w:val="22"/>
          <w:lang w:val="en"/>
        </w:rPr>
      </w:pPr>
    </w:p>
    <w:p w14:paraId="09C21B95" w14:textId="77777777" w:rsidR="006A3187" w:rsidRPr="006A3187" w:rsidRDefault="006A3187" w:rsidP="006A3187">
      <w:pPr>
        <w:rPr>
          <w:rFonts w:ascii="Arial" w:hAnsi="Arial" w:cs="Arial"/>
          <w:sz w:val="22"/>
          <w:lang w:val="en"/>
        </w:rPr>
      </w:pPr>
    </w:p>
    <w:p w14:paraId="76A8CC69" w14:textId="77777777" w:rsidR="006A3187" w:rsidRPr="006A3187" w:rsidRDefault="006A3187" w:rsidP="006A3187">
      <w:pPr>
        <w:rPr>
          <w:rFonts w:ascii="Arial" w:hAnsi="Arial" w:cs="Arial"/>
          <w:sz w:val="22"/>
          <w:lang w:val="en"/>
        </w:rPr>
      </w:pPr>
      <w:r w:rsidRPr="006A3187">
        <w:rPr>
          <w:rFonts w:ascii="Arial" w:hAnsi="Arial" w:cs="Arial"/>
          <w:i/>
          <w:iCs/>
          <w:sz w:val="22"/>
          <w:lang w:val="en"/>
        </w:rPr>
        <w:t xml:space="preserve">     Email to: </w:t>
      </w:r>
      <w:hyperlink r:id="rId9" w:history="1">
        <w:r w:rsidRPr="006A3187">
          <w:rPr>
            <w:rFonts w:ascii="Arial" w:hAnsi="Arial" w:cs="Arial"/>
            <w:sz w:val="22"/>
            <w:lang w:val="en"/>
          </w:rPr>
          <w:t>FinancialAdvocates@childrensdayton.org</w:t>
        </w:r>
      </w:hyperlink>
    </w:p>
    <w:p w14:paraId="44B6DB92" w14:textId="77777777" w:rsidR="006A3187" w:rsidRDefault="006A3187" w:rsidP="00A46F59">
      <w:pPr>
        <w:pStyle w:val="NoSpacing"/>
        <w:rPr>
          <w:rFonts w:ascii="Arial" w:hAnsi="Arial" w:cs="Arial"/>
          <w:sz w:val="24"/>
          <w:szCs w:val="24"/>
          <w:lang w:val="en"/>
        </w:rPr>
      </w:pPr>
    </w:p>
    <w:p w14:paraId="36123A98" w14:textId="77777777" w:rsidR="00A46F59" w:rsidRDefault="00A46F59" w:rsidP="00A46F59">
      <w:pPr>
        <w:pStyle w:val="NoSpacing"/>
        <w:rPr>
          <w:rFonts w:ascii="Arial" w:hAnsi="Arial" w:cs="Arial"/>
          <w:sz w:val="24"/>
          <w:szCs w:val="24"/>
          <w:lang w:val="en"/>
        </w:rPr>
      </w:pPr>
    </w:p>
    <w:p w14:paraId="745EA8CA" w14:textId="77777777" w:rsidR="00A46F59" w:rsidRPr="009B4C0C" w:rsidRDefault="00A46F59" w:rsidP="00A46F59">
      <w:pPr>
        <w:pStyle w:val="NoSpacing"/>
        <w:rPr>
          <w:rFonts w:ascii="Arial" w:hAnsi="Arial" w:cs="Arial"/>
          <w:sz w:val="22"/>
        </w:rPr>
      </w:pPr>
      <w:r w:rsidRPr="009B4C0C">
        <w:rPr>
          <w:rFonts w:ascii="Arial" w:hAnsi="Arial" w:cs="Arial"/>
          <w:sz w:val="22"/>
          <w:lang w:val="en"/>
        </w:rPr>
        <w:t>If an incomplete application is submitted, a letter will be generated to the guarantor asking for additional information necessary to complete the application</w:t>
      </w:r>
      <w:r>
        <w:rPr>
          <w:rFonts w:ascii="Arial" w:hAnsi="Arial" w:cs="Arial"/>
          <w:sz w:val="22"/>
          <w:lang w:val="en"/>
        </w:rPr>
        <w:t>.</w:t>
      </w:r>
      <w:r w:rsidRPr="009B4C0C">
        <w:rPr>
          <w:rFonts w:ascii="Arial" w:hAnsi="Arial" w:cs="Arial"/>
          <w:sz w:val="22"/>
          <w:lang w:val="en"/>
        </w:rPr>
        <w:t xml:space="preserve"> </w:t>
      </w:r>
      <w:r>
        <w:rPr>
          <w:rFonts w:ascii="Arial" w:hAnsi="Arial" w:cs="Arial"/>
          <w:sz w:val="22"/>
          <w:lang w:val="en"/>
        </w:rPr>
        <w:t xml:space="preserve"> Appropriate contact information will be included, </w:t>
      </w:r>
      <w:r w:rsidRPr="009B4C0C">
        <w:rPr>
          <w:rFonts w:ascii="Arial" w:hAnsi="Arial" w:cs="Arial"/>
          <w:sz w:val="22"/>
          <w:lang w:val="en"/>
        </w:rPr>
        <w:t>if the guarantor has questions regarding their application.</w:t>
      </w:r>
    </w:p>
    <w:p w14:paraId="6E7E49D6" w14:textId="77777777" w:rsidR="00A46F59" w:rsidRDefault="00A46F59" w:rsidP="00A46F59">
      <w:pPr>
        <w:pStyle w:val="NoSpacing"/>
        <w:rPr>
          <w:rFonts w:ascii="Arial" w:hAnsi="Arial" w:cs="Arial"/>
          <w:sz w:val="22"/>
        </w:rPr>
      </w:pPr>
      <w:r w:rsidRPr="009B4C0C">
        <w:rPr>
          <w:rFonts w:ascii="Arial" w:hAnsi="Arial" w:cs="Arial"/>
          <w:sz w:val="22"/>
        </w:rPr>
        <w:t>Guarantor shall provide a current mailing address at the time of service or upon moving</w:t>
      </w:r>
      <w:r>
        <w:rPr>
          <w:rFonts w:ascii="Arial" w:hAnsi="Arial" w:cs="Arial"/>
          <w:sz w:val="22"/>
        </w:rPr>
        <w:t xml:space="preserve">. </w:t>
      </w:r>
    </w:p>
    <w:p w14:paraId="7DE38BB4" w14:textId="77777777" w:rsidR="00A46F59" w:rsidRDefault="00A46F59" w:rsidP="00A46F59">
      <w:pPr>
        <w:pStyle w:val="NoSpacing"/>
        <w:rPr>
          <w:rFonts w:ascii="Arial" w:hAnsi="Arial" w:cs="Arial"/>
          <w:sz w:val="22"/>
        </w:rPr>
      </w:pPr>
    </w:p>
    <w:p w14:paraId="1D736710" w14:textId="77777777" w:rsidR="00A46F59" w:rsidRPr="009B4C0C" w:rsidRDefault="00A46F59" w:rsidP="00A46F59">
      <w:pPr>
        <w:pStyle w:val="NoSpacing"/>
        <w:rPr>
          <w:rFonts w:ascii="Arial" w:hAnsi="Arial" w:cs="Arial"/>
          <w:sz w:val="22"/>
        </w:rPr>
      </w:pPr>
    </w:p>
    <w:p w14:paraId="6F458F3A" w14:textId="77777777" w:rsidR="00A46F59" w:rsidRPr="009B4C0C" w:rsidRDefault="00A46F59" w:rsidP="00A46F59">
      <w:pPr>
        <w:pStyle w:val="NoSpacing"/>
        <w:rPr>
          <w:rFonts w:ascii="Arial" w:hAnsi="Arial" w:cs="Arial"/>
          <w:sz w:val="22"/>
          <w:u w:val="single"/>
        </w:rPr>
      </w:pPr>
      <w:r w:rsidRPr="009B4C0C">
        <w:rPr>
          <w:rFonts w:ascii="Arial" w:hAnsi="Arial" w:cs="Arial"/>
          <w:b/>
          <w:sz w:val="22"/>
          <w:u w:val="single"/>
        </w:rPr>
        <w:t>Approval/Denial of Financial Assistance</w:t>
      </w:r>
    </w:p>
    <w:p w14:paraId="5A9489AC" w14:textId="77777777" w:rsidR="00A46F59" w:rsidRPr="009B4C0C" w:rsidRDefault="00A46F59" w:rsidP="00A46F59">
      <w:pPr>
        <w:pStyle w:val="NoSpacing"/>
        <w:rPr>
          <w:rFonts w:ascii="Arial" w:hAnsi="Arial" w:cs="Arial"/>
          <w:sz w:val="22"/>
        </w:rPr>
      </w:pPr>
    </w:p>
    <w:p w14:paraId="0F727104" w14:textId="77777777" w:rsidR="00A46F59" w:rsidRPr="009B4C0C" w:rsidRDefault="00A46F59" w:rsidP="00A46F59">
      <w:pPr>
        <w:pStyle w:val="NoSpacing"/>
        <w:rPr>
          <w:rFonts w:ascii="Arial" w:hAnsi="Arial" w:cs="Arial"/>
          <w:sz w:val="22"/>
        </w:rPr>
      </w:pPr>
      <w:r w:rsidRPr="009B4C0C">
        <w:rPr>
          <w:rFonts w:ascii="Arial" w:hAnsi="Arial" w:cs="Arial"/>
          <w:sz w:val="22"/>
        </w:rPr>
        <w:lastRenderedPageBreak/>
        <w:t xml:space="preserve">Dayton Children’s Hospital will notify the applicant within 30 days of receipt of the completed application as to approval or denial of the application for financial assistance. </w:t>
      </w:r>
    </w:p>
    <w:p w14:paraId="34665EA6" w14:textId="77777777" w:rsidR="00A46F59" w:rsidRPr="009B4C0C" w:rsidRDefault="00A46F59" w:rsidP="00A46F59">
      <w:pPr>
        <w:pStyle w:val="NoSpacing"/>
        <w:rPr>
          <w:rFonts w:ascii="Arial" w:hAnsi="Arial" w:cs="Arial"/>
          <w:sz w:val="22"/>
        </w:rPr>
      </w:pPr>
      <w:r w:rsidRPr="009B4C0C">
        <w:rPr>
          <w:rFonts w:ascii="Arial" w:hAnsi="Arial" w:cs="Arial"/>
          <w:sz w:val="22"/>
        </w:rPr>
        <w:t xml:space="preserve">Upon approval of the completed financial assistance application, financial assistance is granted for </w:t>
      </w:r>
      <w:r>
        <w:rPr>
          <w:rFonts w:ascii="Arial" w:hAnsi="Arial" w:cs="Arial"/>
          <w:sz w:val="22"/>
        </w:rPr>
        <w:t>90 days</w:t>
      </w:r>
      <w:r w:rsidRPr="009B4C0C">
        <w:rPr>
          <w:rFonts w:ascii="Arial" w:hAnsi="Arial" w:cs="Arial"/>
          <w:sz w:val="22"/>
        </w:rPr>
        <w:t xml:space="preserve"> from the date of the initial eligibility determination, unless over the course of that </w:t>
      </w:r>
      <w:proofErr w:type="gramStart"/>
      <w:r>
        <w:rPr>
          <w:rFonts w:ascii="Arial" w:hAnsi="Arial" w:cs="Arial"/>
          <w:sz w:val="22"/>
        </w:rPr>
        <w:t>90 day</w:t>
      </w:r>
      <w:proofErr w:type="gramEnd"/>
      <w:r w:rsidRPr="009B4C0C">
        <w:rPr>
          <w:rFonts w:ascii="Arial" w:hAnsi="Arial" w:cs="Arial"/>
          <w:sz w:val="22"/>
        </w:rPr>
        <w:t xml:space="preserve"> period the individual’s household income or insurance status changes to such an extent that the individual becomes ineligible for financial assistance. Dayton Children’s </w:t>
      </w:r>
      <w:r>
        <w:rPr>
          <w:rFonts w:ascii="Arial" w:hAnsi="Arial" w:cs="Arial"/>
          <w:sz w:val="22"/>
        </w:rPr>
        <w:t xml:space="preserve">Hospital </w:t>
      </w:r>
      <w:r w:rsidRPr="009B4C0C">
        <w:rPr>
          <w:rFonts w:ascii="Arial" w:hAnsi="Arial" w:cs="Arial"/>
          <w:sz w:val="22"/>
        </w:rPr>
        <w:t>reserves the right to ask the individuals to re-verify their income status before discounting patient accounts.  Decisions regarding Financial Assistance are documented in the billing system. A patient’s eligibility will extend to the end of the month in which eligibility will expire.</w:t>
      </w:r>
      <w:r>
        <w:rPr>
          <w:rFonts w:ascii="Arial" w:hAnsi="Arial" w:cs="Arial"/>
          <w:sz w:val="22"/>
        </w:rPr>
        <w:t xml:space="preserve"> In cases where prior payment has been made no refund will be issued unless, approved by the Hospital Care Assurance Program. </w:t>
      </w:r>
    </w:p>
    <w:p w14:paraId="5649E8FC" w14:textId="77777777" w:rsidR="00A46F59" w:rsidRPr="009B4C0C" w:rsidRDefault="00A46F59" w:rsidP="00A46F59">
      <w:pPr>
        <w:pStyle w:val="NoSpacing"/>
        <w:rPr>
          <w:rFonts w:ascii="Arial" w:hAnsi="Arial" w:cs="Arial"/>
          <w:sz w:val="22"/>
        </w:rPr>
      </w:pPr>
    </w:p>
    <w:p w14:paraId="6C7BEDDA" w14:textId="77777777" w:rsidR="00A46F59" w:rsidRPr="009B4C0C" w:rsidRDefault="00A46F59" w:rsidP="00A46F59">
      <w:pPr>
        <w:pStyle w:val="NoSpacing"/>
        <w:rPr>
          <w:rFonts w:ascii="Arial" w:hAnsi="Arial" w:cs="Arial"/>
          <w:sz w:val="22"/>
        </w:rPr>
      </w:pPr>
    </w:p>
    <w:p w14:paraId="6960AA05" w14:textId="77777777" w:rsidR="00A46F59" w:rsidRPr="009B4C0C" w:rsidRDefault="00A46F59" w:rsidP="00A46F59">
      <w:pPr>
        <w:pStyle w:val="NoSpacing"/>
        <w:rPr>
          <w:rFonts w:ascii="Arial" w:hAnsi="Arial" w:cs="Arial"/>
          <w:b/>
          <w:sz w:val="22"/>
          <w:u w:val="single"/>
        </w:rPr>
      </w:pPr>
      <w:r w:rsidRPr="009B4C0C">
        <w:rPr>
          <w:rFonts w:ascii="Arial" w:hAnsi="Arial" w:cs="Arial"/>
          <w:b/>
          <w:sz w:val="22"/>
          <w:u w:val="single"/>
        </w:rPr>
        <w:t>Nonpayment of Medical Services</w:t>
      </w:r>
    </w:p>
    <w:p w14:paraId="3C677C53" w14:textId="77777777" w:rsidR="00A46F59" w:rsidRPr="009B4C0C" w:rsidRDefault="00A46F59" w:rsidP="00A46F59">
      <w:pPr>
        <w:pStyle w:val="NoSpacing"/>
        <w:rPr>
          <w:rFonts w:ascii="Arial" w:hAnsi="Arial" w:cs="Arial"/>
          <w:sz w:val="22"/>
        </w:rPr>
      </w:pPr>
    </w:p>
    <w:p w14:paraId="69195551" w14:textId="77777777" w:rsidR="00A46F59" w:rsidRPr="009B4C0C" w:rsidRDefault="00A46F59" w:rsidP="00A46F59">
      <w:pPr>
        <w:pStyle w:val="NoSpacing"/>
        <w:rPr>
          <w:rFonts w:ascii="Arial" w:hAnsi="Arial" w:cs="Arial"/>
          <w:sz w:val="22"/>
        </w:rPr>
      </w:pPr>
      <w:r w:rsidRPr="009B4C0C">
        <w:rPr>
          <w:rFonts w:ascii="Arial" w:hAnsi="Arial" w:cs="Arial"/>
          <w:sz w:val="22"/>
        </w:rPr>
        <w:t xml:space="preserve">A guarantor is responsible for balances billed by Dayton Children’s Hospital. DCH will make every attempt to collect on the debt and make reasonable efforts to determine if an individual is eligible for Financial Assistance. Collections efforts will include sending guarantor statements, making phones and using an external vendor to assist in debt collection. Dayton Children’s Hospital will not initiate any </w:t>
      </w:r>
      <w:r>
        <w:rPr>
          <w:rFonts w:ascii="Arial" w:hAnsi="Arial" w:cs="Arial"/>
          <w:sz w:val="22"/>
        </w:rPr>
        <w:t>extraordinary collection actions</w:t>
      </w:r>
      <w:r w:rsidRPr="009B4C0C">
        <w:rPr>
          <w:rFonts w:ascii="Arial" w:hAnsi="Arial" w:cs="Arial"/>
          <w:sz w:val="22"/>
        </w:rPr>
        <w:t xml:space="preserve"> for at least 120 days (one hundred and twenty days) from the date of the first guarantor statement sent by the hospital.  A payment plan (not to exceed six months) may be approved by the Patient Accounts Department.   Dayton Children’s Hospital may use the services of an external vendor to assist in debt collection.</w:t>
      </w:r>
    </w:p>
    <w:p w14:paraId="0BEAE41D" w14:textId="77777777" w:rsidR="00A46F59" w:rsidRDefault="00A46F59" w:rsidP="00A46F59">
      <w:pPr>
        <w:pStyle w:val="NoSpacing"/>
        <w:rPr>
          <w:rFonts w:ascii="Arial" w:hAnsi="Arial" w:cs="Arial"/>
          <w:sz w:val="22"/>
        </w:rPr>
      </w:pPr>
    </w:p>
    <w:p w14:paraId="4D3DDE49" w14:textId="77777777" w:rsidR="00A46F59" w:rsidRDefault="00A46F59" w:rsidP="00A46F59">
      <w:pPr>
        <w:pStyle w:val="NoSpacing"/>
        <w:rPr>
          <w:rFonts w:ascii="Arial" w:hAnsi="Arial" w:cs="Arial"/>
          <w:sz w:val="22"/>
        </w:rPr>
      </w:pPr>
    </w:p>
    <w:p w14:paraId="598587BC" w14:textId="77777777" w:rsidR="00A46F59" w:rsidRPr="003A069F" w:rsidRDefault="00A46F59" w:rsidP="00A46F59">
      <w:pPr>
        <w:pStyle w:val="NoSpacing"/>
        <w:rPr>
          <w:rFonts w:ascii="Arial" w:hAnsi="Arial" w:cs="Arial"/>
          <w:b/>
          <w:sz w:val="22"/>
          <w:u w:val="single"/>
        </w:rPr>
      </w:pPr>
      <w:r>
        <w:rPr>
          <w:rFonts w:ascii="Arial" w:hAnsi="Arial" w:cs="Arial"/>
          <w:b/>
          <w:sz w:val="22"/>
          <w:u w:val="single"/>
        </w:rPr>
        <w:t>Availability of the Financial Assistance Policy and Financial Assistance Application</w:t>
      </w:r>
    </w:p>
    <w:p w14:paraId="72B522BE" w14:textId="77777777" w:rsidR="00A46F59" w:rsidRPr="009B4C0C" w:rsidRDefault="00A46F59" w:rsidP="00A46F59">
      <w:pPr>
        <w:pStyle w:val="NoSpacing"/>
        <w:rPr>
          <w:rFonts w:ascii="Arial" w:hAnsi="Arial" w:cs="Arial"/>
          <w:sz w:val="22"/>
        </w:rPr>
      </w:pPr>
    </w:p>
    <w:p w14:paraId="2A02BEFF" w14:textId="77777777" w:rsidR="00A46F59" w:rsidRPr="009B4C0C" w:rsidRDefault="00A46F59" w:rsidP="00A46F59">
      <w:pPr>
        <w:pStyle w:val="NoSpacing"/>
        <w:rPr>
          <w:rFonts w:ascii="Arial" w:hAnsi="Arial" w:cs="Arial"/>
          <w:sz w:val="22"/>
        </w:rPr>
      </w:pPr>
      <w:r w:rsidRPr="009B4C0C">
        <w:rPr>
          <w:rFonts w:ascii="Arial" w:hAnsi="Arial" w:cs="Arial"/>
          <w:sz w:val="22"/>
        </w:rPr>
        <w:t>The reasonable efforts DCH will und</w:t>
      </w:r>
      <w:r>
        <w:rPr>
          <w:rFonts w:ascii="Arial" w:hAnsi="Arial" w:cs="Arial"/>
          <w:sz w:val="22"/>
        </w:rPr>
        <w:t>ertake include the following:</w:t>
      </w:r>
      <w:r w:rsidRPr="009B4C0C">
        <w:rPr>
          <w:rFonts w:ascii="Arial" w:hAnsi="Arial" w:cs="Arial"/>
          <w:sz w:val="22"/>
        </w:rPr>
        <w:tab/>
      </w:r>
    </w:p>
    <w:p w14:paraId="46660CBC" w14:textId="77777777" w:rsidR="00A46F59" w:rsidRDefault="00A46F59" w:rsidP="00A46F59">
      <w:pPr>
        <w:pStyle w:val="NoSpacing"/>
        <w:numPr>
          <w:ilvl w:val="0"/>
          <w:numId w:val="4"/>
        </w:numPr>
        <w:rPr>
          <w:rFonts w:ascii="Arial" w:hAnsi="Arial" w:cs="Arial"/>
          <w:sz w:val="22"/>
        </w:rPr>
      </w:pPr>
      <w:r>
        <w:rPr>
          <w:rFonts w:ascii="Arial" w:hAnsi="Arial" w:cs="Arial"/>
          <w:sz w:val="22"/>
        </w:rPr>
        <w:t>Paper copies are available upon request at no charge to the patient or responsible party.</w:t>
      </w:r>
    </w:p>
    <w:p w14:paraId="540368CE" w14:textId="77777777" w:rsidR="00A46F59" w:rsidRDefault="00A46F59" w:rsidP="00A46F59">
      <w:pPr>
        <w:pStyle w:val="NoSpacing"/>
        <w:numPr>
          <w:ilvl w:val="0"/>
          <w:numId w:val="4"/>
        </w:numPr>
        <w:rPr>
          <w:rFonts w:ascii="Arial" w:hAnsi="Arial" w:cs="Arial"/>
          <w:sz w:val="22"/>
        </w:rPr>
      </w:pPr>
      <w:r>
        <w:rPr>
          <w:rFonts w:ascii="Arial" w:hAnsi="Arial" w:cs="Arial"/>
          <w:sz w:val="22"/>
        </w:rPr>
        <w:t>Paper copies are offed at intake in any admissions or registration areas on Dayton Children’s Hospital main campus (including the Emergency Department) and offsite locations.</w:t>
      </w:r>
    </w:p>
    <w:p w14:paraId="21D87EE1" w14:textId="77777777" w:rsidR="00A46F59" w:rsidRDefault="00A46F59" w:rsidP="00A46F59">
      <w:pPr>
        <w:pStyle w:val="NoSpacing"/>
        <w:numPr>
          <w:ilvl w:val="0"/>
          <w:numId w:val="4"/>
        </w:numPr>
        <w:rPr>
          <w:rFonts w:ascii="Arial" w:hAnsi="Arial" w:cs="Arial"/>
          <w:sz w:val="22"/>
        </w:rPr>
      </w:pPr>
      <w:r>
        <w:rPr>
          <w:rFonts w:ascii="Arial" w:hAnsi="Arial" w:cs="Arial"/>
          <w:sz w:val="22"/>
        </w:rPr>
        <w:t>Letters and Financial Assistance Applications are mailed to the patients and/or parents upon request.</w:t>
      </w:r>
    </w:p>
    <w:p w14:paraId="098841A1" w14:textId="77777777" w:rsidR="00A46F59" w:rsidRDefault="00A46F59" w:rsidP="00A46F59">
      <w:pPr>
        <w:pStyle w:val="NoSpacing"/>
        <w:numPr>
          <w:ilvl w:val="0"/>
          <w:numId w:val="4"/>
        </w:numPr>
        <w:rPr>
          <w:rFonts w:ascii="Arial" w:hAnsi="Arial" w:cs="Arial"/>
          <w:sz w:val="22"/>
        </w:rPr>
      </w:pPr>
      <w:r>
        <w:rPr>
          <w:rFonts w:ascii="Arial" w:hAnsi="Arial" w:cs="Arial"/>
          <w:sz w:val="22"/>
        </w:rPr>
        <w:t xml:space="preserve">All billing statements contain the Financial Assistance Application on the back of the statement as well as contact information for the department that can </w:t>
      </w:r>
      <w:proofErr w:type="gramStart"/>
      <w:r>
        <w:rPr>
          <w:rFonts w:ascii="Arial" w:hAnsi="Arial" w:cs="Arial"/>
          <w:sz w:val="22"/>
        </w:rPr>
        <w:t>provide assistance</w:t>
      </w:r>
      <w:proofErr w:type="gramEnd"/>
      <w:r>
        <w:rPr>
          <w:rFonts w:ascii="Arial" w:hAnsi="Arial" w:cs="Arial"/>
          <w:sz w:val="22"/>
        </w:rPr>
        <w:t xml:space="preserve"> with the application.</w:t>
      </w:r>
    </w:p>
    <w:p w14:paraId="4B4A6054" w14:textId="77777777" w:rsidR="00A46F59" w:rsidRPr="0059245D" w:rsidRDefault="00A46F59" w:rsidP="00A46F59">
      <w:pPr>
        <w:pStyle w:val="NoSpacing"/>
        <w:numPr>
          <w:ilvl w:val="0"/>
          <w:numId w:val="4"/>
        </w:numPr>
        <w:rPr>
          <w:rStyle w:val="Hyperlink"/>
          <w:rFonts w:ascii="Arial" w:hAnsi="Arial" w:cs="Arial"/>
          <w:color w:val="auto"/>
          <w:sz w:val="22"/>
          <w:u w:val="none"/>
        </w:rPr>
      </w:pPr>
      <w:r w:rsidRPr="005F0DC5">
        <w:rPr>
          <w:rFonts w:ascii="Arial" w:hAnsi="Arial" w:cs="Arial"/>
          <w:sz w:val="22"/>
        </w:rPr>
        <w:t xml:space="preserve">DCH Web site: </w:t>
      </w:r>
      <w:r>
        <w:rPr>
          <w:rFonts w:ascii="Arial" w:hAnsi="Arial" w:cs="Arial"/>
          <w:sz w:val="22"/>
        </w:rPr>
        <w:t xml:space="preserve"> An </w:t>
      </w:r>
      <w:r w:rsidRPr="009B4C0C">
        <w:rPr>
          <w:rFonts w:ascii="Arial" w:hAnsi="Arial" w:cs="Arial"/>
          <w:sz w:val="22"/>
          <w:lang w:val="en"/>
        </w:rPr>
        <w:t xml:space="preserve">application is available for download from Dayton Children’s Hospital website.  </w:t>
      </w:r>
      <w:hyperlink r:id="rId10" w:history="1">
        <w:r w:rsidRPr="00102127">
          <w:rPr>
            <w:rStyle w:val="Hyperlink"/>
            <w:rFonts w:ascii="Arial" w:hAnsi="Arial" w:cs="Arial"/>
            <w:sz w:val="22"/>
            <w:lang w:val="en"/>
          </w:rPr>
          <w:t>http://www.childrensdayton.org/cms/our_services/index.html</w:t>
        </w:r>
      </w:hyperlink>
    </w:p>
    <w:p w14:paraId="7F5E621C" w14:textId="77777777" w:rsidR="00A46F59" w:rsidRPr="000F403B" w:rsidRDefault="000F403B" w:rsidP="0059245D">
      <w:pPr>
        <w:pStyle w:val="NoSpacing"/>
        <w:numPr>
          <w:ilvl w:val="0"/>
          <w:numId w:val="4"/>
        </w:numPr>
        <w:rPr>
          <w:rFonts w:ascii="Arial" w:hAnsi="Arial" w:cs="Arial"/>
          <w:sz w:val="22"/>
        </w:rPr>
      </w:pPr>
      <w:r w:rsidRPr="000F403B">
        <w:rPr>
          <w:rFonts w:ascii="Arial" w:hAnsi="Arial" w:cs="Arial"/>
          <w:sz w:val="22"/>
        </w:rPr>
        <w:t xml:space="preserve">A plain language summary of this document is available online at the Dayton Children’s Website, and available upon request and without charge in the Emergency Department and Admission/Registration areas.  </w:t>
      </w:r>
    </w:p>
    <w:p w14:paraId="62E6C614" w14:textId="77777777" w:rsidR="00A46F59" w:rsidRDefault="00A46F59" w:rsidP="00A46F59">
      <w:pPr>
        <w:pStyle w:val="NoSpacing"/>
        <w:rPr>
          <w:rFonts w:ascii="Arial" w:hAnsi="Arial" w:cs="Arial"/>
          <w:sz w:val="22"/>
        </w:rPr>
      </w:pPr>
    </w:p>
    <w:p w14:paraId="4A49DB7C" w14:textId="77777777" w:rsidR="00A46F59" w:rsidRDefault="00A46F59" w:rsidP="00A46F59">
      <w:pPr>
        <w:pStyle w:val="NoSpacing"/>
        <w:rPr>
          <w:rFonts w:ascii="Arial" w:hAnsi="Arial" w:cs="Arial"/>
          <w:sz w:val="22"/>
        </w:rPr>
      </w:pPr>
    </w:p>
    <w:p w14:paraId="0E76054F" w14:textId="77777777" w:rsidR="00A46F59" w:rsidRDefault="00A46F59" w:rsidP="00A46F59">
      <w:pPr>
        <w:pStyle w:val="NoSpacing"/>
        <w:rPr>
          <w:rFonts w:ascii="Arial" w:hAnsi="Arial" w:cs="Arial"/>
          <w:sz w:val="22"/>
        </w:rPr>
      </w:pPr>
      <w:r>
        <w:rPr>
          <w:rFonts w:ascii="Arial" w:hAnsi="Arial" w:cs="Arial"/>
          <w:sz w:val="22"/>
        </w:rPr>
        <w:t>Notification and Information Provided to Hospital Facility Patients:</w:t>
      </w:r>
    </w:p>
    <w:p w14:paraId="60B65255" w14:textId="77777777" w:rsidR="00A46F59" w:rsidRDefault="00A46F59" w:rsidP="00A46F59">
      <w:pPr>
        <w:pStyle w:val="NoSpacing"/>
        <w:numPr>
          <w:ilvl w:val="0"/>
          <w:numId w:val="5"/>
        </w:numPr>
        <w:rPr>
          <w:rFonts w:ascii="Arial" w:hAnsi="Arial" w:cs="Arial"/>
          <w:sz w:val="22"/>
        </w:rPr>
      </w:pPr>
      <w:r>
        <w:rPr>
          <w:rFonts w:ascii="Arial" w:hAnsi="Arial" w:cs="Arial"/>
          <w:sz w:val="22"/>
        </w:rPr>
        <w:t>Signage located in any admissions or registration area on Dayton Children’s Hospital main campus (including the Emergency Department) and offsite locations to advise the patients or the responsible party of the availability of financial assistance.</w:t>
      </w:r>
    </w:p>
    <w:p w14:paraId="4D816E48" w14:textId="77777777" w:rsidR="00A46F59" w:rsidRPr="009B4C0C" w:rsidRDefault="00A46F59" w:rsidP="00A46F59">
      <w:pPr>
        <w:pStyle w:val="NoSpacing"/>
        <w:numPr>
          <w:ilvl w:val="0"/>
          <w:numId w:val="5"/>
        </w:numPr>
        <w:rPr>
          <w:rFonts w:ascii="Arial" w:hAnsi="Arial" w:cs="Arial"/>
          <w:sz w:val="22"/>
        </w:rPr>
      </w:pPr>
      <w:r>
        <w:rPr>
          <w:rFonts w:ascii="Arial" w:hAnsi="Arial" w:cs="Arial"/>
          <w:sz w:val="22"/>
        </w:rPr>
        <w:t>Dayton Children’s Hospital Financial Counselors visit patients with need for financial assistance in their rooms or in clinics.</w:t>
      </w:r>
    </w:p>
    <w:p w14:paraId="79708D1B" w14:textId="77777777" w:rsidR="00A46F59" w:rsidRPr="009B4C0C" w:rsidRDefault="00A46F59" w:rsidP="00A46F59">
      <w:pPr>
        <w:pStyle w:val="NoSpacing"/>
        <w:ind w:left="1440"/>
        <w:rPr>
          <w:rFonts w:ascii="Arial" w:hAnsi="Arial" w:cs="Arial"/>
          <w:sz w:val="22"/>
        </w:rPr>
      </w:pPr>
    </w:p>
    <w:p w14:paraId="6DE2338D" w14:textId="77777777" w:rsidR="00A46F59" w:rsidRPr="009B4C0C" w:rsidRDefault="00A46F59" w:rsidP="00A46F59">
      <w:pPr>
        <w:pStyle w:val="NoSpacing"/>
        <w:rPr>
          <w:rFonts w:ascii="Arial" w:hAnsi="Arial" w:cs="Arial"/>
          <w:sz w:val="22"/>
        </w:rPr>
      </w:pPr>
    </w:p>
    <w:p w14:paraId="19E0940C" w14:textId="77777777" w:rsidR="00A46F59" w:rsidRDefault="00A46F59" w:rsidP="00A46F59">
      <w:pPr>
        <w:pStyle w:val="NoSpacing"/>
        <w:rPr>
          <w:rFonts w:ascii="Arial" w:hAnsi="Arial" w:cs="Arial"/>
          <w:sz w:val="22"/>
        </w:rPr>
      </w:pPr>
      <w:r w:rsidRPr="009B4C0C">
        <w:rPr>
          <w:rFonts w:ascii="Arial" w:hAnsi="Arial" w:cs="Arial"/>
          <w:sz w:val="22"/>
        </w:rPr>
        <w:t>When a guarantor or responsible party fails to pay their portion of the amount due the account can be referred to an agency for collections. Guarantor will receive four statements prior to account being placed with collection agency and a minimum of two telephone calls.</w:t>
      </w:r>
    </w:p>
    <w:p w14:paraId="579C5285" w14:textId="77777777" w:rsidR="008358AC" w:rsidRDefault="008358AC" w:rsidP="00A46F59">
      <w:pPr>
        <w:pStyle w:val="NoSpacing"/>
        <w:rPr>
          <w:rFonts w:ascii="Arial" w:hAnsi="Arial" w:cs="Arial"/>
          <w:sz w:val="22"/>
        </w:rPr>
      </w:pPr>
    </w:p>
    <w:p w14:paraId="2316A111" w14:textId="77777777" w:rsidR="008358AC" w:rsidRPr="009B4C0C" w:rsidRDefault="008358AC" w:rsidP="00A46F59">
      <w:pPr>
        <w:pStyle w:val="NoSpacing"/>
        <w:rPr>
          <w:rFonts w:ascii="Arial" w:hAnsi="Arial" w:cs="Arial"/>
          <w:sz w:val="22"/>
        </w:rPr>
      </w:pPr>
      <w:r w:rsidRPr="0059245D">
        <w:rPr>
          <w:rFonts w:ascii="Arial" w:hAnsi="Arial" w:cs="Arial"/>
          <w:b/>
          <w:sz w:val="22"/>
        </w:rPr>
        <w:t>Prompt Pay</w:t>
      </w:r>
      <w:r>
        <w:rPr>
          <w:rFonts w:ascii="Arial" w:hAnsi="Arial" w:cs="Arial"/>
          <w:sz w:val="22"/>
        </w:rPr>
        <w:t xml:space="preserve"> – Dayton Children’s Hospital may also offer discounts for payment of medical services if they are paid in prompt and timely manner.  </w:t>
      </w:r>
    </w:p>
    <w:p w14:paraId="362DE078" w14:textId="77777777" w:rsidR="00A46F59" w:rsidRPr="009B4C0C" w:rsidRDefault="00A46F59" w:rsidP="00A46F59">
      <w:pPr>
        <w:pStyle w:val="NoSpacing"/>
        <w:rPr>
          <w:rFonts w:ascii="Arial" w:hAnsi="Arial" w:cs="Arial"/>
          <w:sz w:val="22"/>
        </w:rPr>
      </w:pPr>
    </w:p>
    <w:p w14:paraId="19092686" w14:textId="77777777" w:rsidR="00A46F59" w:rsidRPr="009B4C0C" w:rsidRDefault="00A46F59" w:rsidP="00A46F59">
      <w:pPr>
        <w:pStyle w:val="NoSpacing"/>
        <w:rPr>
          <w:rFonts w:ascii="Arial" w:hAnsi="Arial" w:cs="Arial"/>
          <w:sz w:val="22"/>
        </w:rPr>
      </w:pPr>
    </w:p>
    <w:p w14:paraId="0F17AEBC" w14:textId="77777777" w:rsidR="00A46F59" w:rsidRDefault="00A46F59" w:rsidP="00A46F59">
      <w:pPr>
        <w:pStyle w:val="NoSpacing"/>
        <w:rPr>
          <w:rFonts w:ascii="Arial" w:hAnsi="Arial" w:cs="Arial"/>
          <w:b/>
          <w:sz w:val="22"/>
        </w:rPr>
      </w:pPr>
      <w:r w:rsidRPr="007104F3">
        <w:rPr>
          <w:rFonts w:ascii="Arial" w:hAnsi="Arial" w:cs="Arial"/>
          <w:b/>
          <w:sz w:val="22"/>
        </w:rPr>
        <w:t>Translated Documents</w:t>
      </w:r>
      <w:r>
        <w:rPr>
          <w:rFonts w:ascii="Arial" w:hAnsi="Arial" w:cs="Arial"/>
          <w:b/>
          <w:sz w:val="22"/>
        </w:rPr>
        <w:t>:</w:t>
      </w:r>
    </w:p>
    <w:p w14:paraId="1A9723C9" w14:textId="77777777" w:rsidR="00A46F59" w:rsidRPr="007104F3" w:rsidRDefault="00A46F59" w:rsidP="00A46F59">
      <w:pPr>
        <w:pStyle w:val="NoSpacing"/>
        <w:rPr>
          <w:rFonts w:ascii="Arial" w:hAnsi="Arial" w:cs="Arial"/>
          <w:b/>
          <w:sz w:val="22"/>
        </w:rPr>
      </w:pPr>
    </w:p>
    <w:p w14:paraId="3344A66B" w14:textId="77777777" w:rsidR="00A46F59" w:rsidRDefault="00A46F59" w:rsidP="00A46F59">
      <w:pPr>
        <w:pStyle w:val="NoSpacing"/>
        <w:numPr>
          <w:ilvl w:val="0"/>
          <w:numId w:val="2"/>
        </w:numPr>
        <w:rPr>
          <w:rFonts w:ascii="Arial" w:hAnsi="Arial" w:cs="Arial"/>
          <w:sz w:val="22"/>
        </w:rPr>
      </w:pPr>
      <w:r>
        <w:rPr>
          <w:rFonts w:ascii="Arial" w:hAnsi="Arial" w:cs="Arial"/>
          <w:sz w:val="22"/>
        </w:rPr>
        <w:t>The Financial Assistance Policy, Financial Assistance Application, and Plain Language Summary of the FAP are offered in English, Spanish, and Russian, Also, Spanish speaking Customer Service Representatives are available.</w:t>
      </w:r>
    </w:p>
    <w:p w14:paraId="6BB12CE3" w14:textId="77777777" w:rsidR="00A46F59" w:rsidRDefault="00A46F59" w:rsidP="00A46F59">
      <w:pPr>
        <w:pStyle w:val="NoSpacing"/>
        <w:rPr>
          <w:rFonts w:ascii="Arial" w:hAnsi="Arial" w:cs="Arial"/>
          <w:sz w:val="22"/>
        </w:rPr>
      </w:pPr>
    </w:p>
    <w:p w14:paraId="0713EE63" w14:textId="77777777" w:rsidR="00A46F59" w:rsidRDefault="00A46F59" w:rsidP="00A46F59">
      <w:pPr>
        <w:pStyle w:val="NoSpacing"/>
        <w:rPr>
          <w:rFonts w:ascii="Arial" w:hAnsi="Arial" w:cs="Arial"/>
          <w:sz w:val="22"/>
        </w:rPr>
      </w:pPr>
      <w:r>
        <w:rPr>
          <w:rFonts w:ascii="Arial" w:hAnsi="Arial" w:cs="Arial"/>
          <w:sz w:val="22"/>
        </w:rPr>
        <w:t>Contact Information:</w:t>
      </w:r>
    </w:p>
    <w:p w14:paraId="22AD116D" w14:textId="77777777" w:rsidR="00A46F59" w:rsidRPr="00954714" w:rsidRDefault="00A46F59" w:rsidP="00A46F59">
      <w:pPr>
        <w:pStyle w:val="NoSpacing"/>
        <w:rPr>
          <w:rFonts w:ascii="Arial" w:hAnsi="Arial" w:cs="Arial"/>
          <w:b/>
          <w:sz w:val="22"/>
        </w:rPr>
      </w:pPr>
    </w:p>
    <w:tbl>
      <w:tblPr>
        <w:tblStyle w:val="TableGrid"/>
        <w:tblW w:w="0" w:type="auto"/>
        <w:tblLook w:val="04A0" w:firstRow="1" w:lastRow="0" w:firstColumn="1" w:lastColumn="0" w:noHBand="0" w:noVBand="1"/>
      </w:tblPr>
      <w:tblGrid>
        <w:gridCol w:w="3116"/>
        <w:gridCol w:w="3117"/>
        <w:gridCol w:w="3117"/>
      </w:tblGrid>
      <w:tr w:rsidR="00A46F59" w:rsidRPr="00954714" w14:paraId="7FC13982" w14:textId="77777777" w:rsidTr="00927134">
        <w:tc>
          <w:tcPr>
            <w:tcW w:w="3116" w:type="dxa"/>
          </w:tcPr>
          <w:p w14:paraId="648244AF" w14:textId="77777777" w:rsidR="00A46F59" w:rsidRPr="00954714" w:rsidRDefault="00A46F59" w:rsidP="00927134">
            <w:pPr>
              <w:pStyle w:val="NoSpacing"/>
              <w:jc w:val="center"/>
              <w:rPr>
                <w:rFonts w:ascii="Arial" w:hAnsi="Arial" w:cs="Arial"/>
                <w:b/>
                <w:sz w:val="22"/>
              </w:rPr>
            </w:pPr>
            <w:r w:rsidRPr="00954714">
              <w:rPr>
                <w:rFonts w:ascii="Arial" w:hAnsi="Arial" w:cs="Arial"/>
                <w:b/>
                <w:sz w:val="22"/>
              </w:rPr>
              <w:t>Counselors</w:t>
            </w:r>
          </w:p>
        </w:tc>
        <w:tc>
          <w:tcPr>
            <w:tcW w:w="3117" w:type="dxa"/>
          </w:tcPr>
          <w:p w14:paraId="7491CF5A" w14:textId="77777777" w:rsidR="00A46F59" w:rsidRPr="00954714" w:rsidRDefault="00A46F59" w:rsidP="00927134">
            <w:pPr>
              <w:pStyle w:val="NoSpacing"/>
              <w:jc w:val="center"/>
              <w:rPr>
                <w:rFonts w:ascii="Arial" w:hAnsi="Arial" w:cs="Arial"/>
                <w:b/>
                <w:sz w:val="22"/>
              </w:rPr>
            </w:pPr>
            <w:r w:rsidRPr="00954714">
              <w:rPr>
                <w:rFonts w:ascii="Arial" w:hAnsi="Arial" w:cs="Arial"/>
                <w:b/>
                <w:sz w:val="22"/>
              </w:rPr>
              <w:t>Location</w:t>
            </w:r>
          </w:p>
        </w:tc>
        <w:tc>
          <w:tcPr>
            <w:tcW w:w="3117" w:type="dxa"/>
          </w:tcPr>
          <w:p w14:paraId="18CCB179" w14:textId="77777777" w:rsidR="00A46F59" w:rsidRPr="00954714" w:rsidRDefault="00A46F59" w:rsidP="00927134">
            <w:pPr>
              <w:pStyle w:val="NoSpacing"/>
              <w:jc w:val="center"/>
              <w:rPr>
                <w:rFonts w:ascii="Arial" w:hAnsi="Arial" w:cs="Arial"/>
                <w:b/>
                <w:sz w:val="22"/>
              </w:rPr>
            </w:pPr>
            <w:r w:rsidRPr="00954714">
              <w:rPr>
                <w:rFonts w:ascii="Arial" w:hAnsi="Arial" w:cs="Arial"/>
                <w:b/>
                <w:sz w:val="22"/>
              </w:rPr>
              <w:t>Phone</w:t>
            </w:r>
          </w:p>
        </w:tc>
      </w:tr>
      <w:tr w:rsidR="00A46F59" w14:paraId="07306BA1" w14:textId="77777777" w:rsidTr="00927134">
        <w:tc>
          <w:tcPr>
            <w:tcW w:w="3116" w:type="dxa"/>
          </w:tcPr>
          <w:p w14:paraId="32C8262A" w14:textId="77777777" w:rsidR="00A46F59" w:rsidRDefault="00A46F59" w:rsidP="00927134">
            <w:pPr>
              <w:pStyle w:val="NoSpacing"/>
              <w:jc w:val="center"/>
              <w:rPr>
                <w:rFonts w:ascii="Arial" w:hAnsi="Arial" w:cs="Arial"/>
                <w:sz w:val="22"/>
              </w:rPr>
            </w:pPr>
          </w:p>
          <w:p w14:paraId="436CEF80" w14:textId="77777777" w:rsidR="00A46F59" w:rsidRDefault="00A46F59" w:rsidP="00927134">
            <w:pPr>
              <w:pStyle w:val="NoSpacing"/>
              <w:jc w:val="center"/>
              <w:rPr>
                <w:rFonts w:ascii="Arial" w:hAnsi="Arial" w:cs="Arial"/>
                <w:sz w:val="22"/>
              </w:rPr>
            </w:pPr>
            <w:r>
              <w:rPr>
                <w:rFonts w:ascii="Arial" w:hAnsi="Arial" w:cs="Arial"/>
                <w:sz w:val="22"/>
              </w:rPr>
              <w:t>Dayton Children’s Hospital</w:t>
            </w:r>
          </w:p>
          <w:p w14:paraId="452CDDF6" w14:textId="77777777" w:rsidR="00A46F59" w:rsidRDefault="00A46F59" w:rsidP="00927134">
            <w:pPr>
              <w:pStyle w:val="NoSpacing"/>
              <w:jc w:val="center"/>
              <w:rPr>
                <w:rFonts w:ascii="Arial" w:hAnsi="Arial" w:cs="Arial"/>
                <w:sz w:val="22"/>
              </w:rPr>
            </w:pPr>
            <w:r>
              <w:rPr>
                <w:rFonts w:ascii="Arial" w:hAnsi="Arial" w:cs="Arial"/>
                <w:sz w:val="22"/>
              </w:rPr>
              <w:t>Financial Counselors</w:t>
            </w:r>
          </w:p>
        </w:tc>
        <w:tc>
          <w:tcPr>
            <w:tcW w:w="3117" w:type="dxa"/>
          </w:tcPr>
          <w:p w14:paraId="654C05C0" w14:textId="77777777" w:rsidR="00A46F59" w:rsidRDefault="00A46F59" w:rsidP="00927134">
            <w:pPr>
              <w:pStyle w:val="NoSpacing"/>
              <w:jc w:val="center"/>
              <w:rPr>
                <w:rFonts w:ascii="Arial" w:hAnsi="Arial" w:cs="Arial"/>
                <w:sz w:val="22"/>
              </w:rPr>
            </w:pPr>
          </w:p>
          <w:p w14:paraId="3085795B" w14:textId="77777777" w:rsidR="00A46F59" w:rsidRDefault="00A46F59" w:rsidP="00927134">
            <w:pPr>
              <w:pStyle w:val="NoSpacing"/>
              <w:jc w:val="center"/>
              <w:rPr>
                <w:rFonts w:ascii="Arial" w:hAnsi="Arial" w:cs="Arial"/>
                <w:sz w:val="22"/>
              </w:rPr>
            </w:pPr>
            <w:r>
              <w:rPr>
                <w:rFonts w:ascii="Arial" w:hAnsi="Arial" w:cs="Arial"/>
                <w:sz w:val="22"/>
              </w:rPr>
              <w:t>Third Party Resources</w:t>
            </w:r>
          </w:p>
          <w:p w14:paraId="0B8D7366" w14:textId="77777777" w:rsidR="00A46F59" w:rsidRDefault="00A46F59" w:rsidP="00927134">
            <w:pPr>
              <w:pStyle w:val="NoSpacing"/>
              <w:jc w:val="center"/>
              <w:rPr>
                <w:rFonts w:ascii="Arial" w:hAnsi="Arial" w:cs="Arial"/>
                <w:sz w:val="22"/>
              </w:rPr>
            </w:pPr>
            <w:r>
              <w:rPr>
                <w:rFonts w:ascii="Arial" w:hAnsi="Arial" w:cs="Arial"/>
                <w:sz w:val="22"/>
              </w:rPr>
              <w:t>One Children’s Plaza</w:t>
            </w:r>
          </w:p>
          <w:p w14:paraId="4C90D3A4" w14:textId="77777777" w:rsidR="00A46F59" w:rsidRDefault="00A46F59" w:rsidP="00927134">
            <w:pPr>
              <w:pStyle w:val="NoSpacing"/>
              <w:jc w:val="center"/>
              <w:rPr>
                <w:rFonts w:ascii="Arial" w:hAnsi="Arial" w:cs="Arial"/>
                <w:sz w:val="22"/>
              </w:rPr>
            </w:pPr>
            <w:r>
              <w:rPr>
                <w:rFonts w:ascii="Arial" w:hAnsi="Arial" w:cs="Arial"/>
                <w:sz w:val="22"/>
              </w:rPr>
              <w:t>8:00am – 3:30pm M-F</w:t>
            </w:r>
          </w:p>
          <w:p w14:paraId="6B140E45" w14:textId="77777777" w:rsidR="00A46F59" w:rsidRDefault="00A46F59" w:rsidP="00927134">
            <w:pPr>
              <w:pStyle w:val="NoSpacing"/>
              <w:jc w:val="center"/>
              <w:rPr>
                <w:rFonts w:ascii="Arial" w:hAnsi="Arial" w:cs="Arial"/>
                <w:sz w:val="22"/>
              </w:rPr>
            </w:pPr>
          </w:p>
        </w:tc>
        <w:tc>
          <w:tcPr>
            <w:tcW w:w="3117" w:type="dxa"/>
          </w:tcPr>
          <w:p w14:paraId="7B746925" w14:textId="77777777" w:rsidR="00A46F59" w:rsidRDefault="00A46F59" w:rsidP="00927134">
            <w:pPr>
              <w:pStyle w:val="NoSpacing"/>
              <w:jc w:val="center"/>
              <w:rPr>
                <w:rFonts w:ascii="Arial" w:hAnsi="Arial" w:cs="Arial"/>
                <w:sz w:val="22"/>
              </w:rPr>
            </w:pPr>
          </w:p>
          <w:p w14:paraId="3BF2A8DA" w14:textId="77777777" w:rsidR="00A46F59" w:rsidRDefault="00A46F59" w:rsidP="00927134">
            <w:pPr>
              <w:pStyle w:val="NoSpacing"/>
              <w:jc w:val="center"/>
              <w:rPr>
                <w:rFonts w:ascii="Arial" w:hAnsi="Arial" w:cs="Arial"/>
                <w:sz w:val="22"/>
              </w:rPr>
            </w:pPr>
            <w:r>
              <w:rPr>
                <w:rFonts w:ascii="Arial" w:hAnsi="Arial" w:cs="Arial"/>
                <w:sz w:val="22"/>
              </w:rPr>
              <w:t>937-641-3316</w:t>
            </w:r>
          </w:p>
          <w:p w14:paraId="67448923" w14:textId="77777777" w:rsidR="00A46F59" w:rsidRDefault="00A46F59" w:rsidP="00927134">
            <w:pPr>
              <w:pStyle w:val="NoSpacing"/>
              <w:jc w:val="center"/>
              <w:rPr>
                <w:rFonts w:ascii="Arial" w:hAnsi="Arial" w:cs="Arial"/>
                <w:sz w:val="22"/>
              </w:rPr>
            </w:pPr>
            <w:r>
              <w:rPr>
                <w:rFonts w:ascii="Arial" w:hAnsi="Arial" w:cs="Arial"/>
                <w:sz w:val="22"/>
              </w:rPr>
              <w:t>937-641-3318</w:t>
            </w:r>
          </w:p>
          <w:p w14:paraId="4B4DEAAA" w14:textId="77777777" w:rsidR="00A46F59" w:rsidRDefault="00A46F59" w:rsidP="00927134">
            <w:pPr>
              <w:pStyle w:val="NoSpacing"/>
              <w:jc w:val="center"/>
              <w:rPr>
                <w:rFonts w:ascii="Arial" w:hAnsi="Arial" w:cs="Arial"/>
                <w:sz w:val="22"/>
              </w:rPr>
            </w:pPr>
            <w:r>
              <w:rPr>
                <w:rFonts w:ascii="Arial" w:hAnsi="Arial" w:cs="Arial"/>
                <w:sz w:val="22"/>
              </w:rPr>
              <w:t>1-800-228-4055</w:t>
            </w:r>
          </w:p>
        </w:tc>
      </w:tr>
      <w:tr w:rsidR="00A46F59" w14:paraId="3B4EE0BE" w14:textId="77777777" w:rsidTr="00927134">
        <w:tc>
          <w:tcPr>
            <w:tcW w:w="3116" w:type="dxa"/>
          </w:tcPr>
          <w:p w14:paraId="679DBA3B" w14:textId="77777777" w:rsidR="00A46F59" w:rsidRDefault="00A46F59" w:rsidP="00927134">
            <w:pPr>
              <w:pStyle w:val="NoSpacing"/>
              <w:jc w:val="center"/>
              <w:rPr>
                <w:rFonts w:ascii="Arial" w:hAnsi="Arial" w:cs="Arial"/>
                <w:sz w:val="22"/>
              </w:rPr>
            </w:pPr>
          </w:p>
          <w:p w14:paraId="28FE52DC" w14:textId="77777777" w:rsidR="00A46F59" w:rsidRDefault="00A46F59" w:rsidP="00927134">
            <w:pPr>
              <w:pStyle w:val="NoSpacing"/>
              <w:jc w:val="center"/>
              <w:rPr>
                <w:rFonts w:ascii="Arial" w:hAnsi="Arial" w:cs="Arial"/>
                <w:sz w:val="22"/>
              </w:rPr>
            </w:pPr>
            <w:r>
              <w:rPr>
                <w:rFonts w:ascii="Arial" w:hAnsi="Arial" w:cs="Arial"/>
                <w:sz w:val="22"/>
              </w:rPr>
              <w:t>Dayton Children’s Hospital</w:t>
            </w:r>
          </w:p>
          <w:p w14:paraId="3FBD8B34" w14:textId="77777777" w:rsidR="00A46F59" w:rsidRDefault="00A46F59" w:rsidP="00927134">
            <w:pPr>
              <w:pStyle w:val="NoSpacing"/>
              <w:jc w:val="center"/>
              <w:rPr>
                <w:rFonts w:ascii="Arial" w:hAnsi="Arial" w:cs="Arial"/>
                <w:sz w:val="22"/>
              </w:rPr>
            </w:pPr>
            <w:r>
              <w:rPr>
                <w:rFonts w:ascii="Arial" w:hAnsi="Arial" w:cs="Arial"/>
                <w:sz w:val="22"/>
              </w:rPr>
              <w:t>Customer Service</w:t>
            </w:r>
          </w:p>
          <w:p w14:paraId="65921617" w14:textId="77777777" w:rsidR="00A46F59" w:rsidRDefault="00A46F59" w:rsidP="00927134">
            <w:pPr>
              <w:pStyle w:val="NoSpacing"/>
              <w:jc w:val="center"/>
              <w:rPr>
                <w:rFonts w:ascii="Arial" w:hAnsi="Arial" w:cs="Arial"/>
                <w:sz w:val="22"/>
              </w:rPr>
            </w:pPr>
          </w:p>
        </w:tc>
        <w:tc>
          <w:tcPr>
            <w:tcW w:w="3117" w:type="dxa"/>
          </w:tcPr>
          <w:p w14:paraId="30666625" w14:textId="77777777" w:rsidR="00A46F59" w:rsidRDefault="00A46F59" w:rsidP="00927134">
            <w:pPr>
              <w:pStyle w:val="NoSpacing"/>
              <w:tabs>
                <w:tab w:val="center" w:pos="1450"/>
              </w:tabs>
              <w:rPr>
                <w:rFonts w:ascii="Arial" w:hAnsi="Arial" w:cs="Arial"/>
                <w:sz w:val="22"/>
              </w:rPr>
            </w:pPr>
          </w:p>
          <w:p w14:paraId="63696198" w14:textId="77777777" w:rsidR="00A46F59" w:rsidRDefault="00A46F59" w:rsidP="00927134">
            <w:pPr>
              <w:pStyle w:val="NoSpacing"/>
              <w:tabs>
                <w:tab w:val="center" w:pos="1450"/>
              </w:tabs>
              <w:rPr>
                <w:rFonts w:ascii="Arial" w:hAnsi="Arial" w:cs="Arial"/>
                <w:sz w:val="22"/>
              </w:rPr>
            </w:pPr>
            <w:r>
              <w:rPr>
                <w:rFonts w:ascii="Arial" w:hAnsi="Arial" w:cs="Arial"/>
                <w:sz w:val="22"/>
              </w:rPr>
              <w:tab/>
              <w:t>Patient Accounts Department</w:t>
            </w:r>
          </w:p>
          <w:p w14:paraId="5CD20159" w14:textId="77777777" w:rsidR="00A46F59" w:rsidRDefault="00A46F59" w:rsidP="00927134">
            <w:pPr>
              <w:pStyle w:val="NoSpacing"/>
              <w:jc w:val="center"/>
              <w:rPr>
                <w:rFonts w:ascii="Arial" w:hAnsi="Arial" w:cs="Arial"/>
                <w:sz w:val="22"/>
              </w:rPr>
            </w:pPr>
            <w:r>
              <w:rPr>
                <w:rFonts w:ascii="Arial" w:hAnsi="Arial" w:cs="Arial"/>
                <w:sz w:val="22"/>
              </w:rPr>
              <w:t>Phone Calls Only</w:t>
            </w:r>
          </w:p>
        </w:tc>
        <w:tc>
          <w:tcPr>
            <w:tcW w:w="3117" w:type="dxa"/>
          </w:tcPr>
          <w:p w14:paraId="7F8A9A34" w14:textId="77777777" w:rsidR="00A46F59" w:rsidRDefault="00A46F59" w:rsidP="00927134">
            <w:pPr>
              <w:pStyle w:val="NoSpacing"/>
              <w:jc w:val="center"/>
              <w:rPr>
                <w:rFonts w:ascii="Arial" w:hAnsi="Arial" w:cs="Arial"/>
                <w:sz w:val="22"/>
              </w:rPr>
            </w:pPr>
          </w:p>
          <w:p w14:paraId="034ACC28" w14:textId="77777777" w:rsidR="00A46F59" w:rsidRDefault="00A46F59" w:rsidP="00927134">
            <w:pPr>
              <w:pStyle w:val="NoSpacing"/>
              <w:jc w:val="center"/>
              <w:rPr>
                <w:rFonts w:ascii="Arial" w:hAnsi="Arial" w:cs="Arial"/>
                <w:sz w:val="22"/>
              </w:rPr>
            </w:pPr>
            <w:r>
              <w:rPr>
                <w:rFonts w:ascii="Arial" w:hAnsi="Arial" w:cs="Arial"/>
                <w:sz w:val="22"/>
              </w:rPr>
              <w:t>937-641-3555</w:t>
            </w:r>
          </w:p>
          <w:p w14:paraId="6786D965" w14:textId="77777777" w:rsidR="00A46F59" w:rsidRDefault="00A46F59" w:rsidP="00927134">
            <w:pPr>
              <w:pStyle w:val="NoSpacing"/>
              <w:rPr>
                <w:rFonts w:ascii="Arial" w:hAnsi="Arial" w:cs="Arial"/>
                <w:sz w:val="22"/>
              </w:rPr>
            </w:pPr>
          </w:p>
        </w:tc>
      </w:tr>
    </w:tbl>
    <w:p w14:paraId="5C10BCD4" w14:textId="77777777" w:rsidR="00A46F59" w:rsidRPr="009B4C0C" w:rsidRDefault="00A46F59" w:rsidP="00A46F59">
      <w:pPr>
        <w:pStyle w:val="NoSpacing"/>
        <w:rPr>
          <w:rFonts w:ascii="Arial" w:hAnsi="Arial" w:cs="Arial"/>
          <w:sz w:val="22"/>
        </w:rPr>
      </w:pPr>
    </w:p>
    <w:p w14:paraId="0928E8C3" w14:textId="77777777" w:rsidR="00A46F59" w:rsidRPr="009B4C0C" w:rsidRDefault="00A46F59" w:rsidP="00A46F59">
      <w:pPr>
        <w:pStyle w:val="NoSpacing"/>
        <w:rPr>
          <w:rFonts w:ascii="Arial" w:hAnsi="Arial" w:cs="Arial"/>
          <w:sz w:val="22"/>
        </w:rPr>
      </w:pPr>
    </w:p>
    <w:p w14:paraId="017628DB" w14:textId="77777777" w:rsidR="00A46F59" w:rsidRPr="009B4C0C" w:rsidRDefault="00A46F59" w:rsidP="00A46F59">
      <w:pPr>
        <w:pStyle w:val="NoSpacing"/>
        <w:rPr>
          <w:rFonts w:ascii="Arial" w:hAnsi="Arial" w:cs="Arial"/>
          <w:sz w:val="22"/>
        </w:rPr>
      </w:pPr>
    </w:p>
    <w:p w14:paraId="2D0A0CE3" w14:textId="77777777" w:rsidR="00A46F59" w:rsidRDefault="00A46F59" w:rsidP="00A46F59">
      <w:pPr>
        <w:pStyle w:val="NoSpacing"/>
        <w:rPr>
          <w:rFonts w:ascii="Arial" w:hAnsi="Arial" w:cs="Arial"/>
          <w:sz w:val="22"/>
        </w:rPr>
      </w:pPr>
    </w:p>
    <w:p w14:paraId="759D2433" w14:textId="77777777" w:rsidR="00A46F59" w:rsidRDefault="00A46F59" w:rsidP="00A46F59">
      <w:pPr>
        <w:pStyle w:val="NoSpacing"/>
        <w:rPr>
          <w:rFonts w:ascii="Arial" w:hAnsi="Arial" w:cs="Arial"/>
          <w:sz w:val="22"/>
        </w:rPr>
      </w:pPr>
    </w:p>
    <w:p w14:paraId="2882A5AA" w14:textId="77777777" w:rsidR="00A46F59" w:rsidRDefault="00A46F59" w:rsidP="00A46F59">
      <w:pPr>
        <w:pStyle w:val="NoSpacing"/>
        <w:rPr>
          <w:rFonts w:ascii="Arial" w:hAnsi="Arial" w:cs="Arial"/>
          <w:sz w:val="22"/>
        </w:rPr>
      </w:pPr>
    </w:p>
    <w:p w14:paraId="371A20A2" w14:textId="77777777" w:rsidR="00507C6F" w:rsidRDefault="003D3C20"/>
    <w:sectPr w:rsidR="00507C6F" w:rsidSect="00CE758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43A8F" w14:textId="77777777" w:rsidR="00D961D5" w:rsidRDefault="008358AC">
      <w:r>
        <w:separator/>
      </w:r>
    </w:p>
  </w:endnote>
  <w:endnote w:type="continuationSeparator" w:id="0">
    <w:p w14:paraId="3F7F9CDF" w14:textId="77777777" w:rsidR="00D961D5" w:rsidRDefault="0083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903620"/>
      <w:docPartObj>
        <w:docPartGallery w:val="Page Numbers (Bottom of Page)"/>
        <w:docPartUnique/>
      </w:docPartObj>
    </w:sdtPr>
    <w:sdtEndPr>
      <w:rPr>
        <w:noProof/>
      </w:rPr>
    </w:sdtEndPr>
    <w:sdtContent>
      <w:p w14:paraId="4B892E5D" w14:textId="77777777" w:rsidR="00A6345F" w:rsidRDefault="00122140">
        <w:pPr>
          <w:pStyle w:val="Footer"/>
        </w:pPr>
        <w:r>
          <w:fldChar w:fldCharType="begin"/>
        </w:r>
        <w:r>
          <w:instrText xml:space="preserve"> PAGE   \* MERGEFORMAT </w:instrText>
        </w:r>
        <w:r>
          <w:fldChar w:fldCharType="separate"/>
        </w:r>
        <w:r w:rsidR="0059245D">
          <w:rPr>
            <w:noProof/>
          </w:rPr>
          <w:t>2</w:t>
        </w:r>
        <w:r>
          <w:rPr>
            <w:noProof/>
          </w:rPr>
          <w:fldChar w:fldCharType="end"/>
        </w:r>
      </w:p>
    </w:sdtContent>
  </w:sdt>
  <w:p w14:paraId="68C4785B" w14:textId="77777777" w:rsidR="00A6345F" w:rsidRDefault="003D3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CB942" w14:textId="77777777" w:rsidR="00D961D5" w:rsidRDefault="008358AC">
      <w:r>
        <w:separator/>
      </w:r>
    </w:p>
  </w:footnote>
  <w:footnote w:type="continuationSeparator" w:id="0">
    <w:p w14:paraId="667646CD" w14:textId="77777777" w:rsidR="00D961D5" w:rsidRDefault="00835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240"/>
    <w:multiLevelType w:val="hybridMultilevel"/>
    <w:tmpl w:val="B912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39A3"/>
    <w:multiLevelType w:val="hybridMultilevel"/>
    <w:tmpl w:val="0D60A1CC"/>
    <w:lvl w:ilvl="0" w:tplc="0C0ECFB0">
      <w:start w:val="1"/>
      <w:numFmt w:val="decimal"/>
      <w:lvlText w:val="%1."/>
      <w:lvlJc w:val="left"/>
      <w:pPr>
        <w:ind w:left="1080" w:hanging="360"/>
      </w:pPr>
      <w:rPr>
        <w:b w:val="0"/>
      </w:rPr>
    </w:lvl>
    <w:lvl w:ilvl="1" w:tplc="AD0AFABE">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A3510D2"/>
    <w:multiLevelType w:val="hybridMultilevel"/>
    <w:tmpl w:val="D678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D6FB1"/>
    <w:multiLevelType w:val="hybridMultilevel"/>
    <w:tmpl w:val="3C4A4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270B20"/>
    <w:multiLevelType w:val="hybridMultilevel"/>
    <w:tmpl w:val="0BD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316C2"/>
    <w:multiLevelType w:val="hybridMultilevel"/>
    <w:tmpl w:val="69F4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96735"/>
    <w:multiLevelType w:val="hybridMultilevel"/>
    <w:tmpl w:val="6A80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52DCE"/>
    <w:multiLevelType w:val="hybridMultilevel"/>
    <w:tmpl w:val="EA3236F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F59"/>
    <w:rsid w:val="00050120"/>
    <w:rsid w:val="000F403B"/>
    <w:rsid w:val="00122140"/>
    <w:rsid w:val="001B15F9"/>
    <w:rsid w:val="002C6357"/>
    <w:rsid w:val="003D3C20"/>
    <w:rsid w:val="00436184"/>
    <w:rsid w:val="0059245D"/>
    <w:rsid w:val="006A3187"/>
    <w:rsid w:val="008358AC"/>
    <w:rsid w:val="00883D2A"/>
    <w:rsid w:val="00A46F59"/>
    <w:rsid w:val="00BA46A6"/>
    <w:rsid w:val="00D961D5"/>
    <w:rsid w:val="00ED32CB"/>
    <w:rsid w:val="00EF6FA3"/>
    <w:rsid w:val="00F81153"/>
    <w:rsid w:val="00FD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4587"/>
  <w15:chartTrackingRefBased/>
  <w15:docId w15:val="{3DB4C59E-007E-45B6-94D8-7DF04E1B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59"/>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F59"/>
    <w:rPr>
      <w:color w:val="0563C1" w:themeColor="hyperlink"/>
      <w:u w:val="single"/>
    </w:rPr>
  </w:style>
  <w:style w:type="paragraph" w:styleId="NoSpacing">
    <w:name w:val="No Spacing"/>
    <w:uiPriority w:val="1"/>
    <w:qFormat/>
    <w:rsid w:val="00A46F59"/>
    <w:pPr>
      <w:spacing w:after="0" w:line="240" w:lineRule="auto"/>
    </w:pPr>
    <w:rPr>
      <w:rFonts w:ascii="Verdana" w:hAnsi="Verdana"/>
      <w:sz w:val="20"/>
    </w:rPr>
  </w:style>
  <w:style w:type="table" w:styleId="TableGrid">
    <w:name w:val="Table Grid"/>
    <w:basedOn w:val="TableNormal"/>
    <w:uiPriority w:val="39"/>
    <w:rsid w:val="00A46F59"/>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46F59"/>
    <w:pPr>
      <w:tabs>
        <w:tab w:val="center" w:pos="4680"/>
        <w:tab w:val="right" w:pos="9360"/>
      </w:tabs>
    </w:pPr>
  </w:style>
  <w:style w:type="character" w:customStyle="1" w:styleId="FooterChar">
    <w:name w:val="Footer Char"/>
    <w:basedOn w:val="DefaultParagraphFont"/>
    <w:link w:val="Footer"/>
    <w:uiPriority w:val="99"/>
    <w:rsid w:val="00A46F59"/>
    <w:rPr>
      <w:rFonts w:ascii="Verdana" w:hAnsi="Verdana"/>
      <w:sz w:val="20"/>
    </w:rPr>
  </w:style>
  <w:style w:type="paragraph" w:styleId="ListParagraph">
    <w:name w:val="List Paragraph"/>
    <w:basedOn w:val="Normal"/>
    <w:uiPriority w:val="34"/>
    <w:qFormat/>
    <w:rsid w:val="00A46F59"/>
    <w:pPr>
      <w:ind w:left="720"/>
      <w:contextualSpacing/>
      <w:jc w:val="both"/>
    </w:pPr>
    <w:rPr>
      <w:rFonts w:ascii="Times New Roman" w:eastAsia="Times New Roman" w:hAnsi="Times New Roman" w:cs="Times New Roman"/>
      <w:sz w:val="24"/>
      <w:lang w:bidi="en-US"/>
    </w:rPr>
  </w:style>
  <w:style w:type="paragraph" w:styleId="BalloonText">
    <w:name w:val="Balloon Text"/>
    <w:basedOn w:val="Normal"/>
    <w:link w:val="BalloonTextChar"/>
    <w:uiPriority w:val="99"/>
    <w:semiHidden/>
    <w:unhideWhenUsed/>
    <w:rsid w:val="00FD4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35"/>
    <w:rPr>
      <w:rFonts w:ascii="Segoe UI" w:hAnsi="Segoe UI" w:cs="Segoe UI"/>
      <w:sz w:val="18"/>
      <w:szCs w:val="18"/>
    </w:rPr>
  </w:style>
  <w:style w:type="character" w:styleId="Emphasis">
    <w:name w:val="Emphasis"/>
    <w:basedOn w:val="DefaultParagraphFont"/>
    <w:uiPriority w:val="20"/>
    <w:qFormat/>
    <w:rsid w:val="006A3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8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dayton.org/cms/our_service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ildrensdayton.org/cms/our_services/index.html" TargetMode="External"/><Relationship Id="rId4" Type="http://schemas.openxmlformats.org/officeDocument/2006/relationships/webSettings" Target="webSettings.xml"/><Relationship Id="rId9" Type="http://schemas.openxmlformats.org/officeDocument/2006/relationships/hyperlink" Target="mailto:FinancialAdvocates@childrensday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Dayton Children's</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dillardg</dc:creator>
  <cp:keywords/>
  <dc:description/>
  <cp:lastModifiedBy>Greg Dillard</cp:lastModifiedBy>
  <cp:revision>2</cp:revision>
  <dcterms:created xsi:type="dcterms:W3CDTF">2021-06-23T14:41:00Z</dcterms:created>
  <dcterms:modified xsi:type="dcterms:W3CDTF">2021-06-23T14:41:00Z</dcterms:modified>
</cp:coreProperties>
</file>